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020" w:rsidRPr="00462150" w:rsidRDefault="00E95020" w:rsidP="00E95020">
      <w:pPr>
        <w:pStyle w:val="2"/>
        <w:tabs>
          <w:tab w:val="right" w:pos="9922"/>
        </w:tabs>
        <w:ind w:firstLine="0"/>
        <w:jc w:val="center"/>
        <w:outlineLvl w:val="0"/>
        <w:rPr>
          <w:color w:val="auto"/>
          <w:szCs w:val="28"/>
        </w:rPr>
      </w:pPr>
      <w:r w:rsidRPr="00462150">
        <w:rPr>
          <w:color w:val="auto"/>
          <w:szCs w:val="28"/>
          <w:lang w:val="en-US"/>
        </w:rPr>
        <w:t>II</w:t>
      </w:r>
      <w:r w:rsidRPr="00462150">
        <w:rPr>
          <w:color w:val="auto"/>
          <w:szCs w:val="28"/>
        </w:rPr>
        <w:t xml:space="preserve">.Пояснительная записка </w:t>
      </w:r>
    </w:p>
    <w:p w:rsidR="00E95020" w:rsidRPr="00462150" w:rsidRDefault="00E95020" w:rsidP="00E95020">
      <w:pPr>
        <w:pStyle w:val="2"/>
        <w:tabs>
          <w:tab w:val="right" w:pos="9922"/>
        </w:tabs>
        <w:ind w:firstLine="0"/>
        <w:jc w:val="center"/>
        <w:outlineLvl w:val="0"/>
        <w:rPr>
          <w:color w:val="auto"/>
          <w:szCs w:val="28"/>
        </w:rPr>
      </w:pPr>
      <w:r w:rsidRPr="00462150">
        <w:rPr>
          <w:color w:val="auto"/>
          <w:szCs w:val="28"/>
        </w:rPr>
        <w:t xml:space="preserve">к прогнозу социально-экономического развития </w:t>
      </w:r>
    </w:p>
    <w:p w:rsidR="00E95020" w:rsidRPr="00462150" w:rsidRDefault="00E95020" w:rsidP="00E95020">
      <w:pPr>
        <w:pStyle w:val="2"/>
        <w:tabs>
          <w:tab w:val="right" w:pos="9922"/>
        </w:tabs>
        <w:ind w:firstLine="0"/>
        <w:jc w:val="center"/>
        <w:outlineLvl w:val="0"/>
        <w:rPr>
          <w:color w:val="auto"/>
          <w:szCs w:val="28"/>
        </w:rPr>
      </w:pPr>
      <w:r w:rsidRPr="00462150">
        <w:rPr>
          <w:color w:val="auto"/>
          <w:szCs w:val="28"/>
        </w:rPr>
        <w:t xml:space="preserve">муниципального образования город Яровое </w:t>
      </w:r>
    </w:p>
    <w:p w:rsidR="00E95020" w:rsidRPr="00462150" w:rsidRDefault="00E95020" w:rsidP="00E95020">
      <w:pPr>
        <w:pStyle w:val="2"/>
        <w:tabs>
          <w:tab w:val="right" w:pos="9922"/>
        </w:tabs>
        <w:ind w:firstLine="0"/>
        <w:jc w:val="center"/>
        <w:outlineLvl w:val="0"/>
        <w:rPr>
          <w:color w:val="auto"/>
          <w:szCs w:val="28"/>
        </w:rPr>
      </w:pPr>
      <w:r w:rsidRPr="00462150">
        <w:rPr>
          <w:color w:val="auto"/>
          <w:szCs w:val="28"/>
        </w:rPr>
        <w:t>на среднесрочный период 2024 - 2026 гг.</w:t>
      </w:r>
    </w:p>
    <w:p w:rsidR="00E95020" w:rsidRPr="00462150" w:rsidRDefault="00E95020" w:rsidP="00E95020"/>
    <w:p w:rsidR="00E95020" w:rsidRPr="00462150" w:rsidRDefault="00E95020" w:rsidP="00E95020"/>
    <w:p w:rsidR="00E95020" w:rsidRPr="00462150" w:rsidRDefault="00E95020" w:rsidP="00E95020">
      <w:pPr>
        <w:pStyle w:val="1"/>
        <w:rPr>
          <w:szCs w:val="28"/>
        </w:rPr>
      </w:pPr>
      <w:r w:rsidRPr="00462150">
        <w:rPr>
          <w:szCs w:val="28"/>
        </w:rPr>
        <w:t>1.Введение</w:t>
      </w:r>
    </w:p>
    <w:p w:rsidR="00E95020" w:rsidRPr="00462150" w:rsidRDefault="00E95020" w:rsidP="00E95020"/>
    <w:p w:rsidR="00E95020" w:rsidRPr="00462150" w:rsidRDefault="00E95020" w:rsidP="00E95020">
      <w:pPr>
        <w:ind w:firstLine="709"/>
        <w:jc w:val="both"/>
        <w:rPr>
          <w:noProof/>
          <w:sz w:val="28"/>
          <w:szCs w:val="28"/>
        </w:rPr>
      </w:pPr>
      <w:r w:rsidRPr="00462150">
        <w:rPr>
          <w:sz w:val="28"/>
          <w:szCs w:val="28"/>
        </w:rPr>
        <w:t>Прогноз социально-экономического развития муниципального образования город Яровое Алтайского края  на среднесрочный период 2024</w:t>
      </w:r>
      <w:r w:rsidRPr="00462150">
        <w:rPr>
          <w:sz w:val="28"/>
          <w:szCs w:val="28"/>
        </w:rPr>
        <w:sym w:font="Symbol" w:char="F02D"/>
      </w:r>
      <w:r w:rsidRPr="00462150">
        <w:rPr>
          <w:sz w:val="28"/>
          <w:szCs w:val="28"/>
        </w:rPr>
        <w:t xml:space="preserve">2026 гг. (далее </w:t>
      </w:r>
      <w:r w:rsidRPr="00462150">
        <w:rPr>
          <w:sz w:val="28"/>
          <w:szCs w:val="28"/>
        </w:rPr>
        <w:sym w:font="Symbol" w:char="F02D"/>
      </w:r>
      <w:r w:rsidRPr="00462150">
        <w:rPr>
          <w:sz w:val="28"/>
          <w:szCs w:val="28"/>
        </w:rPr>
        <w:t xml:space="preserve"> Прогноз) разработан на основе параметров прогноза социально-экономического  развития  Алтайского  края  на 2024</w:t>
      </w:r>
      <w:r w:rsidRPr="00462150">
        <w:rPr>
          <w:sz w:val="28"/>
          <w:szCs w:val="28"/>
        </w:rPr>
        <w:sym w:font="Symbol" w:char="F02D"/>
      </w:r>
      <w:r w:rsidRPr="00462150">
        <w:rPr>
          <w:sz w:val="28"/>
          <w:szCs w:val="28"/>
        </w:rPr>
        <w:t>2026 годы и задач на среднесрочную перспективу, обозначенных в документах стратегического планирования, с учетом анализа развития экономической ситуации за предшествующий период, оценки основных показателей и тенденций развития до конца текущего 2023 года.</w:t>
      </w:r>
    </w:p>
    <w:p w:rsidR="00E95020" w:rsidRPr="00462150" w:rsidRDefault="00E95020" w:rsidP="00E95020">
      <w:pPr>
        <w:spacing w:line="100" w:lineRule="atLeast"/>
        <w:ind w:firstLine="567"/>
        <w:jc w:val="both"/>
        <w:rPr>
          <w:sz w:val="28"/>
          <w:szCs w:val="28"/>
        </w:rPr>
      </w:pPr>
      <w:r w:rsidRPr="00462150">
        <w:rPr>
          <w:sz w:val="28"/>
          <w:szCs w:val="28"/>
        </w:rPr>
        <w:t>Прогноз разработан на вариативной основе, первый вариант-консервативный, второй-базовый. Второй вариант (базовый вариант) прогноза рекомендовано использовать в качестве основы для бюджетных проектировок. Прогноз социально-экономического развития муниципального образования город Яровое Алтайского края на среднесрочный период 202</w:t>
      </w:r>
      <w:r>
        <w:rPr>
          <w:sz w:val="28"/>
          <w:szCs w:val="28"/>
        </w:rPr>
        <w:t>4</w:t>
      </w:r>
      <w:r w:rsidRPr="00462150">
        <w:rPr>
          <w:sz w:val="28"/>
          <w:szCs w:val="28"/>
        </w:rPr>
        <w:t>-202</w:t>
      </w:r>
      <w:r>
        <w:rPr>
          <w:sz w:val="28"/>
          <w:szCs w:val="28"/>
        </w:rPr>
        <w:t>6</w:t>
      </w:r>
      <w:r w:rsidRPr="00462150">
        <w:rPr>
          <w:sz w:val="28"/>
          <w:szCs w:val="28"/>
        </w:rPr>
        <w:t xml:space="preserve"> гг. по вариантам приведен в разделе </w:t>
      </w:r>
      <w:r w:rsidRPr="00462150">
        <w:rPr>
          <w:sz w:val="28"/>
          <w:szCs w:val="28"/>
          <w:lang w:val="en-US"/>
        </w:rPr>
        <w:t>I</w:t>
      </w:r>
      <w:r w:rsidRPr="00462150">
        <w:rPr>
          <w:sz w:val="28"/>
          <w:szCs w:val="28"/>
        </w:rPr>
        <w:t>.</w:t>
      </w:r>
    </w:p>
    <w:p w:rsidR="00E95020" w:rsidRPr="00462150" w:rsidRDefault="00E95020" w:rsidP="00E95020">
      <w:pPr>
        <w:spacing w:line="100" w:lineRule="atLeast"/>
        <w:ind w:firstLine="567"/>
        <w:jc w:val="both"/>
        <w:rPr>
          <w:color w:val="FF0000"/>
          <w:sz w:val="28"/>
          <w:szCs w:val="28"/>
        </w:rPr>
      </w:pPr>
    </w:p>
    <w:p w:rsidR="00E95020" w:rsidRPr="00462150" w:rsidRDefault="00E95020" w:rsidP="00E95020">
      <w:pPr>
        <w:pStyle w:val="1"/>
        <w:rPr>
          <w:szCs w:val="28"/>
        </w:rPr>
      </w:pPr>
      <w:r w:rsidRPr="00462150">
        <w:rPr>
          <w:szCs w:val="28"/>
        </w:rPr>
        <w:t xml:space="preserve">2.Итоги социально-экономического развития муниципального образования в 2022 году, оценка предполагаемых итогов 2023 года </w:t>
      </w:r>
    </w:p>
    <w:p w:rsidR="00E95020" w:rsidRPr="00462150" w:rsidRDefault="00E95020" w:rsidP="00E95020"/>
    <w:p w:rsidR="00E95020" w:rsidRPr="00462150" w:rsidRDefault="00E95020" w:rsidP="00E95020">
      <w:pPr>
        <w:widowControl w:val="0"/>
        <w:spacing w:line="238" w:lineRule="auto"/>
        <w:ind w:firstLine="720"/>
        <w:jc w:val="both"/>
        <w:rPr>
          <w:color w:val="FF0000"/>
          <w:sz w:val="28"/>
          <w:szCs w:val="28"/>
        </w:rPr>
      </w:pPr>
      <w:r w:rsidRPr="00462150">
        <w:rPr>
          <w:sz w:val="28"/>
          <w:szCs w:val="28"/>
        </w:rPr>
        <w:t xml:space="preserve">По итогам 2022 года основные макроэкономические показатели продемонстрировали </w:t>
      </w:r>
      <w:r w:rsidRPr="00816B04">
        <w:rPr>
          <w:sz w:val="28"/>
          <w:szCs w:val="28"/>
        </w:rPr>
        <w:t>положительную динамику.</w:t>
      </w:r>
      <w:r w:rsidRPr="00462150">
        <w:rPr>
          <w:sz w:val="28"/>
          <w:szCs w:val="28"/>
        </w:rPr>
        <w:t xml:space="preserve"> </w:t>
      </w:r>
    </w:p>
    <w:p w:rsidR="00E95020" w:rsidRPr="001D551A" w:rsidRDefault="00E95020" w:rsidP="00E95020">
      <w:pPr>
        <w:ind w:firstLine="709"/>
        <w:jc w:val="both"/>
        <w:rPr>
          <w:sz w:val="28"/>
          <w:szCs w:val="28"/>
        </w:rPr>
      </w:pPr>
      <w:r w:rsidRPr="00462150">
        <w:rPr>
          <w:sz w:val="28"/>
          <w:szCs w:val="28"/>
        </w:rPr>
        <w:t xml:space="preserve">По </w:t>
      </w:r>
      <w:r>
        <w:rPr>
          <w:sz w:val="28"/>
          <w:szCs w:val="28"/>
        </w:rPr>
        <w:t>крупным и средним предприятиям</w:t>
      </w:r>
      <w:r w:rsidRPr="00462150">
        <w:rPr>
          <w:sz w:val="28"/>
          <w:szCs w:val="28"/>
        </w:rPr>
        <w:t xml:space="preserve"> города Яровое отгружено товаров собственного производства, выполнено работ и услуг собственными силами по фактическим видам экономической деятельности на сумму 1121611 тыс. рублей, ИПП –108,7 %.</w:t>
      </w:r>
      <w:r w:rsidRPr="00462150">
        <w:rPr>
          <w:color w:val="FF0000"/>
          <w:sz w:val="28"/>
          <w:szCs w:val="28"/>
        </w:rPr>
        <w:t xml:space="preserve"> </w:t>
      </w:r>
      <w:r w:rsidRPr="002B5290">
        <w:rPr>
          <w:sz w:val="28"/>
          <w:szCs w:val="28"/>
        </w:rPr>
        <w:t xml:space="preserve">Несмотря на производство новой продукции АО «Алтайским Химпром» </w:t>
      </w:r>
      <w:r w:rsidRPr="00F87494">
        <w:rPr>
          <w:sz w:val="28"/>
          <w:szCs w:val="28"/>
        </w:rPr>
        <w:t>(</w:t>
      </w:r>
      <w:proofErr w:type="spellStart"/>
      <w:r w:rsidRPr="00F87494">
        <w:rPr>
          <w:sz w:val="28"/>
          <w:szCs w:val="28"/>
        </w:rPr>
        <w:t>понизителя</w:t>
      </w:r>
      <w:proofErr w:type="spellEnd"/>
      <w:r w:rsidRPr="00F87494">
        <w:rPr>
          <w:sz w:val="28"/>
          <w:szCs w:val="28"/>
        </w:rPr>
        <w:t xml:space="preserve"> фильтрации (102,6 </w:t>
      </w:r>
      <w:proofErr w:type="spellStart"/>
      <w:r w:rsidRPr="00F87494">
        <w:rPr>
          <w:sz w:val="28"/>
          <w:szCs w:val="28"/>
        </w:rPr>
        <w:t>тн</w:t>
      </w:r>
      <w:proofErr w:type="spellEnd"/>
      <w:r w:rsidRPr="00F87494">
        <w:rPr>
          <w:sz w:val="28"/>
          <w:szCs w:val="28"/>
        </w:rPr>
        <w:t xml:space="preserve">.), </w:t>
      </w:r>
      <w:proofErr w:type="spellStart"/>
      <w:r w:rsidRPr="00F87494">
        <w:rPr>
          <w:sz w:val="28"/>
          <w:szCs w:val="28"/>
        </w:rPr>
        <w:t>амидоамина</w:t>
      </w:r>
      <w:proofErr w:type="spellEnd"/>
      <w:r w:rsidRPr="00F87494">
        <w:rPr>
          <w:sz w:val="28"/>
          <w:szCs w:val="28"/>
        </w:rPr>
        <w:t xml:space="preserve"> (3,6 </w:t>
      </w:r>
      <w:proofErr w:type="spellStart"/>
      <w:r w:rsidRPr="00F87494">
        <w:rPr>
          <w:sz w:val="28"/>
          <w:szCs w:val="28"/>
        </w:rPr>
        <w:t>тн</w:t>
      </w:r>
      <w:proofErr w:type="spellEnd"/>
      <w:r w:rsidRPr="00F87494">
        <w:rPr>
          <w:sz w:val="28"/>
          <w:szCs w:val="28"/>
        </w:rPr>
        <w:t xml:space="preserve">), регулятора фильтрации (7,6 </w:t>
      </w:r>
      <w:proofErr w:type="spellStart"/>
      <w:r w:rsidRPr="00F87494">
        <w:rPr>
          <w:sz w:val="28"/>
          <w:szCs w:val="28"/>
        </w:rPr>
        <w:t>тн</w:t>
      </w:r>
      <w:proofErr w:type="spellEnd"/>
      <w:r w:rsidRPr="00F87494">
        <w:rPr>
          <w:sz w:val="28"/>
          <w:szCs w:val="28"/>
        </w:rPr>
        <w:t>))</w:t>
      </w:r>
      <w:r w:rsidRPr="002B5290">
        <w:rPr>
          <w:sz w:val="28"/>
          <w:szCs w:val="28"/>
        </w:rPr>
        <w:t xml:space="preserve"> предприятие не выполнило плановые объемы производства</w:t>
      </w:r>
      <w:r>
        <w:rPr>
          <w:sz w:val="28"/>
          <w:szCs w:val="28"/>
        </w:rPr>
        <w:t xml:space="preserve"> по присадке </w:t>
      </w:r>
      <w:proofErr w:type="spellStart"/>
      <w:r>
        <w:rPr>
          <w:sz w:val="28"/>
          <w:szCs w:val="28"/>
        </w:rPr>
        <w:t>ForeFTA</w:t>
      </w:r>
      <w:proofErr w:type="spellEnd"/>
      <w:r w:rsidRPr="002B5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197,3 </w:t>
      </w:r>
      <w:proofErr w:type="spellStart"/>
      <w:r>
        <w:rPr>
          <w:sz w:val="28"/>
          <w:szCs w:val="28"/>
        </w:rPr>
        <w:t>тн</w:t>
      </w:r>
      <w:proofErr w:type="spellEnd"/>
      <w:r>
        <w:rPr>
          <w:sz w:val="28"/>
          <w:szCs w:val="28"/>
        </w:rPr>
        <w:t>;</w:t>
      </w:r>
      <w:r w:rsidRPr="002B529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</w:t>
      </w:r>
      <w:r w:rsidRPr="002B5290">
        <w:rPr>
          <w:sz w:val="28"/>
          <w:szCs w:val="28"/>
        </w:rPr>
        <w:t>мидазолинов</w:t>
      </w:r>
      <w:r>
        <w:rPr>
          <w:sz w:val="28"/>
          <w:szCs w:val="28"/>
        </w:rPr>
        <w:t>ого</w:t>
      </w:r>
      <w:proofErr w:type="spellEnd"/>
      <w:r w:rsidRPr="002B5290">
        <w:rPr>
          <w:sz w:val="28"/>
          <w:szCs w:val="28"/>
        </w:rPr>
        <w:t xml:space="preserve"> </w:t>
      </w:r>
      <w:proofErr w:type="spellStart"/>
      <w:r w:rsidRPr="002B5290">
        <w:rPr>
          <w:sz w:val="28"/>
          <w:szCs w:val="28"/>
        </w:rPr>
        <w:t>аддукт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 на </w:t>
      </w:r>
      <w:r w:rsidRPr="00816B04">
        <w:rPr>
          <w:sz w:val="28"/>
          <w:szCs w:val="28"/>
        </w:rPr>
        <w:t xml:space="preserve">118,5 </w:t>
      </w:r>
      <w:proofErr w:type="spellStart"/>
      <w:r w:rsidRPr="00816B04">
        <w:rPr>
          <w:sz w:val="28"/>
          <w:szCs w:val="28"/>
        </w:rPr>
        <w:t>тн</w:t>
      </w:r>
      <w:proofErr w:type="spellEnd"/>
      <w:r w:rsidRPr="00816B04">
        <w:rPr>
          <w:sz w:val="28"/>
          <w:szCs w:val="28"/>
        </w:rPr>
        <w:t>; гидрофобизатор</w:t>
      </w:r>
      <w:r>
        <w:rPr>
          <w:sz w:val="28"/>
          <w:szCs w:val="28"/>
        </w:rPr>
        <w:t>а</w:t>
      </w:r>
      <w:r w:rsidRPr="00816B04">
        <w:rPr>
          <w:sz w:val="28"/>
          <w:szCs w:val="28"/>
        </w:rPr>
        <w:t xml:space="preserve"> на 43,3тн. В связи с этим не достигли оценочного уровня показатели </w:t>
      </w:r>
      <w:r w:rsidRPr="001D551A">
        <w:rPr>
          <w:sz w:val="28"/>
          <w:szCs w:val="28"/>
        </w:rPr>
        <w:t>«Объем отгруженных товаров…» на 8,7%, показатель «Индекс промышленного производства» перевыполнен на 9,7 процентных пункта.</w:t>
      </w:r>
    </w:p>
    <w:p w:rsidR="00E95020" w:rsidRPr="00357190" w:rsidRDefault="00E95020" w:rsidP="00E95020">
      <w:pPr>
        <w:ind w:firstLine="709"/>
        <w:jc w:val="both"/>
        <w:rPr>
          <w:sz w:val="28"/>
          <w:szCs w:val="28"/>
        </w:rPr>
      </w:pPr>
      <w:r w:rsidRPr="00D84DE3">
        <w:rPr>
          <w:sz w:val="28"/>
          <w:szCs w:val="28"/>
        </w:rPr>
        <w:t>В 1 полугодии 2023 года объем отгруженных промышленных товаров крупных и средних организаций составил 665</w:t>
      </w:r>
      <w:r>
        <w:rPr>
          <w:sz w:val="28"/>
          <w:szCs w:val="28"/>
        </w:rPr>
        <w:t xml:space="preserve"> </w:t>
      </w:r>
      <w:r w:rsidRPr="00D84DE3">
        <w:rPr>
          <w:sz w:val="28"/>
          <w:szCs w:val="28"/>
        </w:rPr>
        <w:t>464 тыс. рублей, темп роста к соответствующему п</w:t>
      </w:r>
      <w:r>
        <w:rPr>
          <w:sz w:val="28"/>
          <w:szCs w:val="28"/>
        </w:rPr>
        <w:t xml:space="preserve">ериоду прошлого года </w:t>
      </w:r>
      <w:r w:rsidRPr="00D84DE3">
        <w:rPr>
          <w:sz w:val="28"/>
          <w:szCs w:val="28"/>
        </w:rPr>
        <w:t xml:space="preserve">146,2%. </w:t>
      </w:r>
      <w:r w:rsidRPr="00D84DE3">
        <w:rPr>
          <w:rStyle w:val="FontStyle13"/>
          <w:sz w:val="28"/>
          <w:szCs w:val="28"/>
        </w:rPr>
        <w:t>На основании результатов деятельности промышленных предприятий го</w:t>
      </w:r>
      <w:r>
        <w:rPr>
          <w:rStyle w:val="FontStyle13"/>
          <w:sz w:val="28"/>
          <w:szCs w:val="28"/>
        </w:rPr>
        <w:t>рода</w:t>
      </w:r>
      <w:r w:rsidRPr="00D84DE3">
        <w:rPr>
          <w:rStyle w:val="FontStyle13"/>
          <w:sz w:val="28"/>
          <w:szCs w:val="28"/>
        </w:rPr>
        <w:t xml:space="preserve"> по итогам 2022</w:t>
      </w:r>
      <w:r w:rsidRPr="00816B04">
        <w:rPr>
          <w:rStyle w:val="FontStyle13"/>
          <w:sz w:val="28"/>
          <w:szCs w:val="28"/>
        </w:rPr>
        <w:t xml:space="preserve"> года и 1 полугодия 2023 года дана оценка </w:t>
      </w:r>
      <w:r>
        <w:rPr>
          <w:rStyle w:val="FontStyle13"/>
          <w:sz w:val="28"/>
          <w:szCs w:val="28"/>
        </w:rPr>
        <w:t xml:space="preserve">на </w:t>
      </w:r>
      <w:r w:rsidRPr="00816B04">
        <w:rPr>
          <w:rStyle w:val="FontStyle13"/>
          <w:sz w:val="28"/>
          <w:szCs w:val="28"/>
        </w:rPr>
        <w:t xml:space="preserve">2023 год, в результате </w:t>
      </w:r>
      <w:r w:rsidRPr="00816B04">
        <w:rPr>
          <w:sz w:val="28"/>
          <w:szCs w:val="28"/>
        </w:rPr>
        <w:t xml:space="preserve">объем отгруженных товаров по крупным и средним предприятиям </w:t>
      </w:r>
      <w:r w:rsidRPr="0006682C">
        <w:rPr>
          <w:sz w:val="28"/>
          <w:szCs w:val="28"/>
        </w:rPr>
        <w:t xml:space="preserve">может составить порядка </w:t>
      </w:r>
      <w:r w:rsidRPr="00E566D0">
        <w:rPr>
          <w:sz w:val="28"/>
          <w:szCs w:val="28"/>
        </w:rPr>
        <w:t xml:space="preserve">1 590 </w:t>
      </w:r>
      <w:r w:rsidRPr="00E566D0">
        <w:rPr>
          <w:sz w:val="28"/>
          <w:szCs w:val="28"/>
        </w:rPr>
        <w:lastRenderedPageBreak/>
        <w:t>044,7</w:t>
      </w:r>
      <w:r w:rsidRPr="0006682C">
        <w:rPr>
          <w:sz w:val="28"/>
          <w:szCs w:val="28"/>
        </w:rPr>
        <w:t xml:space="preserve"> тыс. рублей, рост </w:t>
      </w:r>
      <w:r>
        <w:rPr>
          <w:sz w:val="28"/>
          <w:szCs w:val="28"/>
        </w:rPr>
        <w:t>на</w:t>
      </w:r>
      <w:r w:rsidRPr="0006682C">
        <w:rPr>
          <w:sz w:val="28"/>
          <w:szCs w:val="28"/>
        </w:rPr>
        <w:t xml:space="preserve"> </w:t>
      </w:r>
      <w:r>
        <w:rPr>
          <w:sz w:val="28"/>
          <w:szCs w:val="28"/>
        </w:rPr>
        <w:t>141,8</w:t>
      </w:r>
      <w:r w:rsidRPr="0006682C">
        <w:rPr>
          <w:sz w:val="28"/>
          <w:szCs w:val="28"/>
        </w:rPr>
        <w:t>% к уровню 2022 года,</w:t>
      </w:r>
      <w:r w:rsidRPr="00357190">
        <w:rPr>
          <w:sz w:val="28"/>
          <w:szCs w:val="28"/>
        </w:rPr>
        <w:t xml:space="preserve"> за счет</w:t>
      </w:r>
      <w:r>
        <w:rPr>
          <w:sz w:val="28"/>
          <w:szCs w:val="28"/>
        </w:rPr>
        <w:t xml:space="preserve"> </w:t>
      </w:r>
      <w:r w:rsidRPr="00357190">
        <w:rPr>
          <w:sz w:val="28"/>
          <w:szCs w:val="28"/>
        </w:rPr>
        <w:t>повышения загрузки имеющихся производственных мощностей</w:t>
      </w:r>
      <w:r>
        <w:rPr>
          <w:sz w:val="28"/>
          <w:szCs w:val="28"/>
        </w:rPr>
        <w:t xml:space="preserve"> на 35%</w:t>
      </w:r>
      <w:r w:rsidRPr="00357190">
        <w:rPr>
          <w:sz w:val="28"/>
          <w:szCs w:val="28"/>
        </w:rPr>
        <w:t>.</w:t>
      </w:r>
    </w:p>
    <w:p w:rsidR="00E95020" w:rsidRPr="00281BE4" w:rsidRDefault="00E95020" w:rsidP="00E95020">
      <w:pPr>
        <w:ind w:firstLine="709"/>
        <w:jc w:val="both"/>
        <w:rPr>
          <w:color w:val="2E74B5"/>
          <w:sz w:val="28"/>
          <w:szCs w:val="28"/>
        </w:rPr>
      </w:pPr>
      <w:r w:rsidRPr="00682C40">
        <w:rPr>
          <w:sz w:val="28"/>
          <w:szCs w:val="28"/>
        </w:rPr>
        <w:t xml:space="preserve">Объем инвестиций в основной капитал по организациям, находящимся на территории города, без субъектов малого предпринимательства за 2022 год составил 151,8 млн рублей, что на </w:t>
      </w:r>
      <w:r>
        <w:rPr>
          <w:sz w:val="28"/>
          <w:szCs w:val="28"/>
        </w:rPr>
        <w:t>44,6</w:t>
      </w:r>
      <w:r w:rsidRPr="00682C40">
        <w:rPr>
          <w:sz w:val="28"/>
          <w:szCs w:val="28"/>
        </w:rPr>
        <w:t xml:space="preserve">% больше, чем в 2021 году. Объем инвестиции в </w:t>
      </w:r>
      <w:r w:rsidRPr="001D551A">
        <w:rPr>
          <w:sz w:val="28"/>
          <w:szCs w:val="28"/>
        </w:rPr>
        <w:t>основной капитал превысил оценочный показатель на 44,7 млн</w:t>
      </w:r>
      <w:r>
        <w:rPr>
          <w:sz w:val="28"/>
          <w:szCs w:val="28"/>
        </w:rPr>
        <w:t xml:space="preserve"> </w:t>
      </w:r>
      <w:r w:rsidRPr="001D551A">
        <w:rPr>
          <w:sz w:val="28"/>
          <w:szCs w:val="28"/>
        </w:rPr>
        <w:t xml:space="preserve">рублей, </w:t>
      </w:r>
      <w:r w:rsidRPr="00DD281A">
        <w:rPr>
          <w:sz w:val="28"/>
          <w:szCs w:val="28"/>
        </w:rPr>
        <w:t>в связи инвестиционными вложениями МУП «ЯТЭК» за счет собственных средств.</w:t>
      </w:r>
    </w:p>
    <w:p w:rsidR="00E95020" w:rsidRDefault="00E95020" w:rsidP="00E95020">
      <w:pPr>
        <w:ind w:firstLine="709"/>
        <w:jc w:val="both"/>
        <w:rPr>
          <w:sz w:val="28"/>
          <w:szCs w:val="28"/>
        </w:rPr>
      </w:pPr>
      <w:r w:rsidRPr="00F5761C">
        <w:rPr>
          <w:iCs/>
          <w:sz w:val="28"/>
          <w:szCs w:val="28"/>
        </w:rPr>
        <w:t>По итогам 1 полугодия 2023 года объем инвестиций в основной капитал по крупным и средним предприятиям с</w:t>
      </w:r>
      <w:r w:rsidRPr="00F5761C">
        <w:rPr>
          <w:iCs/>
          <w:sz w:val="28"/>
          <w:szCs w:val="28"/>
        </w:rPr>
        <w:t>о</w:t>
      </w:r>
      <w:r w:rsidRPr="00F5761C">
        <w:rPr>
          <w:iCs/>
          <w:sz w:val="28"/>
          <w:szCs w:val="28"/>
        </w:rPr>
        <w:t>ставил 47 млн рублей, что выше аналогичного периода прошлого года на 35,2%</w:t>
      </w:r>
      <w:r>
        <w:rPr>
          <w:iCs/>
          <w:sz w:val="28"/>
          <w:szCs w:val="28"/>
        </w:rPr>
        <w:t xml:space="preserve"> </w:t>
      </w:r>
      <w:r w:rsidRPr="00596146">
        <w:rPr>
          <w:sz w:val="28"/>
          <w:szCs w:val="28"/>
        </w:rPr>
        <w:t xml:space="preserve">или 12,8 млн рублей. </w:t>
      </w:r>
      <w:r w:rsidRPr="00F87494">
        <w:rPr>
          <w:sz w:val="28"/>
          <w:szCs w:val="28"/>
        </w:rPr>
        <w:t xml:space="preserve">По итогам 2023 года планируется рост объема </w:t>
      </w:r>
      <w:r w:rsidRPr="00457C5B">
        <w:rPr>
          <w:sz w:val="28"/>
          <w:szCs w:val="28"/>
        </w:rPr>
        <w:t xml:space="preserve">инвестиций в основной капитал по крупным и средним </w:t>
      </w:r>
      <w:r w:rsidRPr="00A975B1">
        <w:rPr>
          <w:sz w:val="28"/>
          <w:szCs w:val="28"/>
        </w:rPr>
        <w:t>организациям в 2,4 раза или на 217,2 млн рублей и оценивается в размере 369 млн рублей.</w:t>
      </w:r>
      <w:r w:rsidRPr="00A975B1">
        <w:rPr>
          <w:color w:val="FF0000"/>
          <w:sz w:val="28"/>
          <w:szCs w:val="28"/>
        </w:rPr>
        <w:t xml:space="preserve"> </w:t>
      </w:r>
      <w:r w:rsidRPr="00A975B1">
        <w:rPr>
          <w:sz w:val="28"/>
          <w:szCs w:val="28"/>
        </w:rPr>
        <w:t>Увеличение объемов инвестиций планируется за счет привлечения из федерал</w:t>
      </w:r>
      <w:r w:rsidRPr="00A975B1">
        <w:rPr>
          <w:sz w:val="28"/>
          <w:szCs w:val="28"/>
        </w:rPr>
        <w:t>ь</w:t>
      </w:r>
      <w:r w:rsidRPr="00A975B1">
        <w:rPr>
          <w:sz w:val="28"/>
          <w:szCs w:val="28"/>
        </w:rPr>
        <w:t>ного</w:t>
      </w:r>
      <w:r>
        <w:rPr>
          <w:sz w:val="28"/>
          <w:szCs w:val="28"/>
        </w:rPr>
        <w:t xml:space="preserve"> бюджета средств публично-правовой компании «Фонд развития территорий» на реализацию проекта «Р</w:t>
      </w:r>
      <w:r w:rsidRPr="00055607">
        <w:rPr>
          <w:sz w:val="28"/>
          <w:szCs w:val="28"/>
        </w:rPr>
        <w:t>еконструкция биологических очистных сооружений мун</w:t>
      </w:r>
      <w:r w:rsidRPr="00055607">
        <w:rPr>
          <w:sz w:val="28"/>
          <w:szCs w:val="28"/>
        </w:rPr>
        <w:t>и</w:t>
      </w:r>
      <w:r w:rsidRPr="00055607">
        <w:rPr>
          <w:sz w:val="28"/>
          <w:szCs w:val="28"/>
        </w:rPr>
        <w:t>ципал</w:t>
      </w:r>
      <w:r w:rsidRPr="00055607">
        <w:rPr>
          <w:sz w:val="28"/>
          <w:szCs w:val="28"/>
        </w:rPr>
        <w:t>ь</w:t>
      </w:r>
      <w:r w:rsidRPr="00055607">
        <w:rPr>
          <w:sz w:val="28"/>
          <w:szCs w:val="28"/>
        </w:rPr>
        <w:t xml:space="preserve">ного образования город Яровое Алтайского края. 1 этап «Реконструкция БОС-1 на 10 тыс. м3 в </w:t>
      </w:r>
      <w:proofErr w:type="spellStart"/>
      <w:r w:rsidRPr="00055607">
        <w:rPr>
          <w:sz w:val="28"/>
          <w:szCs w:val="28"/>
        </w:rPr>
        <w:t>сут</w:t>
      </w:r>
      <w:proofErr w:type="spellEnd"/>
      <w:r w:rsidRPr="00055607">
        <w:rPr>
          <w:sz w:val="28"/>
          <w:szCs w:val="28"/>
        </w:rPr>
        <w:t>.»</w:t>
      </w:r>
      <w:r>
        <w:rPr>
          <w:sz w:val="28"/>
          <w:szCs w:val="28"/>
        </w:rPr>
        <w:t xml:space="preserve"> общий</w:t>
      </w:r>
      <w:r w:rsidRPr="00055607">
        <w:rPr>
          <w:sz w:val="28"/>
          <w:szCs w:val="28"/>
        </w:rPr>
        <w:t xml:space="preserve"> объем инвестиций </w:t>
      </w:r>
      <w:r>
        <w:rPr>
          <w:sz w:val="28"/>
          <w:szCs w:val="28"/>
        </w:rPr>
        <w:t xml:space="preserve">2023г.- 240,3 </w:t>
      </w:r>
      <w:r w:rsidRPr="00055607">
        <w:rPr>
          <w:sz w:val="28"/>
          <w:szCs w:val="28"/>
        </w:rPr>
        <w:t>млн рублей</w:t>
      </w:r>
      <w:r>
        <w:rPr>
          <w:sz w:val="28"/>
          <w:szCs w:val="28"/>
        </w:rPr>
        <w:t>.</w:t>
      </w:r>
    </w:p>
    <w:p w:rsidR="00E95020" w:rsidRPr="00AD13BE" w:rsidRDefault="00E95020" w:rsidP="00E95020">
      <w:pPr>
        <w:ind w:firstLine="709"/>
        <w:jc w:val="both"/>
        <w:rPr>
          <w:sz w:val="28"/>
          <w:szCs w:val="28"/>
        </w:rPr>
      </w:pPr>
      <w:r w:rsidRPr="00AD13BE">
        <w:rPr>
          <w:sz w:val="28"/>
          <w:szCs w:val="28"/>
        </w:rPr>
        <w:t>Оборот розничной торговли крупных и средних организаций в сопоставимых ценах в 2022 году составил 1669,6 млн рублей, или 130,5 % к уровню 2021 года, за счет увеличения туристического потока в летний период времени.</w:t>
      </w:r>
    </w:p>
    <w:p w:rsidR="00E95020" w:rsidRPr="00596146" w:rsidRDefault="00E95020" w:rsidP="00E950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 полугодии 2023</w:t>
      </w:r>
      <w:r w:rsidRPr="00596146">
        <w:rPr>
          <w:sz w:val="28"/>
          <w:szCs w:val="28"/>
        </w:rPr>
        <w:t xml:space="preserve"> года отмечен рост оборота розничной торговли крупных и средних организ</w:t>
      </w:r>
      <w:r>
        <w:rPr>
          <w:sz w:val="28"/>
          <w:szCs w:val="28"/>
        </w:rPr>
        <w:t>аций в действующих ценах на 15,2</w:t>
      </w:r>
      <w:r w:rsidRPr="00596146">
        <w:rPr>
          <w:sz w:val="28"/>
          <w:szCs w:val="28"/>
        </w:rPr>
        <w:t>%.</w:t>
      </w:r>
      <w:r>
        <w:rPr>
          <w:color w:val="FF0000"/>
          <w:sz w:val="28"/>
          <w:szCs w:val="28"/>
        </w:rPr>
        <w:t xml:space="preserve"> </w:t>
      </w:r>
      <w:r w:rsidRPr="007E4B69">
        <w:rPr>
          <w:sz w:val="28"/>
          <w:szCs w:val="28"/>
        </w:rPr>
        <w:t>В 2023 году оборот розничной торговли крупных и средних организаций в денежном выражении оценивается на уровне 752,6 млн рублей, или 15,2% к уровню 2022 года. Объем платных услуг населению в 2022 году увеличился на 15,6 % и составил 404,94 млн рублей. В</w:t>
      </w:r>
      <w:r w:rsidRPr="00596146">
        <w:rPr>
          <w:sz w:val="28"/>
          <w:szCs w:val="28"/>
        </w:rPr>
        <w:t xml:space="preserve"> 1 </w:t>
      </w:r>
      <w:r w:rsidRPr="00832EAF">
        <w:rPr>
          <w:sz w:val="28"/>
          <w:szCs w:val="28"/>
        </w:rPr>
        <w:t>полугодии 2023 года отмечен рост объема платных услуг населению на 18,4%. Оборот платных услуг крупных и средних организаций по оценке 2023 года может составить 521,0 млн рублей или 115,53 % к уровню 2022 года. Рост</w:t>
      </w:r>
      <w:r w:rsidRPr="00596146">
        <w:rPr>
          <w:sz w:val="28"/>
          <w:szCs w:val="28"/>
        </w:rPr>
        <w:t xml:space="preserve"> оборота розничной торговли и платных услуг планируется за счет увеличения доходов населения и притока туристов в летний период.</w:t>
      </w:r>
    </w:p>
    <w:p w:rsidR="00E95020" w:rsidRPr="00832EAF" w:rsidRDefault="00E95020" w:rsidP="00E950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EAF">
        <w:rPr>
          <w:sz w:val="28"/>
          <w:szCs w:val="28"/>
        </w:rPr>
        <w:t xml:space="preserve">Рынок труда в 2022 году претерпел некоторые изменения в сравнении с предыдущим периодом наблюдений. Среднегодовая численность населения на 01.01.2023 составила 16454 человек (уменьшилась на 8,3 % или на 1485 человек в связи с Всероссийской переписью населения), из них 9900 человек трудовые ресурсы (увеличилась на 3,2% или на 313 человек – за счет влияния пенсионной реформы). </w:t>
      </w:r>
    </w:p>
    <w:p w:rsidR="00E95020" w:rsidRDefault="00E95020" w:rsidP="00E950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795C">
        <w:rPr>
          <w:sz w:val="28"/>
          <w:szCs w:val="28"/>
        </w:rPr>
        <w:t xml:space="preserve"> Среднегодовая численность населения по оценке к концу 2023 года составит 16433 человек</w:t>
      </w:r>
      <w:r>
        <w:rPr>
          <w:sz w:val="28"/>
          <w:szCs w:val="28"/>
        </w:rPr>
        <w:t>а</w:t>
      </w:r>
      <w:r w:rsidRPr="0035795C">
        <w:rPr>
          <w:sz w:val="28"/>
          <w:szCs w:val="28"/>
        </w:rPr>
        <w:t xml:space="preserve"> (уменьшится на 0,1% или на 21человек), из них 8971 человек трудовые ресурсы</w:t>
      </w:r>
      <w:r>
        <w:rPr>
          <w:sz w:val="28"/>
          <w:szCs w:val="28"/>
        </w:rPr>
        <w:t>.</w:t>
      </w:r>
      <w:r w:rsidRPr="0035795C">
        <w:rPr>
          <w:sz w:val="28"/>
          <w:szCs w:val="28"/>
        </w:rPr>
        <w:t xml:space="preserve"> </w:t>
      </w:r>
    </w:p>
    <w:p w:rsidR="00E95020" w:rsidRDefault="00E95020" w:rsidP="00E950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C8B">
        <w:rPr>
          <w:sz w:val="28"/>
          <w:szCs w:val="28"/>
        </w:rPr>
        <w:t>Снижение</w:t>
      </w:r>
      <w:r>
        <w:rPr>
          <w:sz w:val="28"/>
          <w:szCs w:val="28"/>
        </w:rPr>
        <w:t xml:space="preserve"> </w:t>
      </w:r>
      <w:r w:rsidRPr="00FB1C8B">
        <w:rPr>
          <w:sz w:val="28"/>
          <w:szCs w:val="28"/>
        </w:rPr>
        <w:t>численности</w:t>
      </w:r>
      <w:r>
        <w:rPr>
          <w:sz w:val="28"/>
          <w:szCs w:val="28"/>
        </w:rPr>
        <w:t xml:space="preserve"> трудовых ресурсов </w:t>
      </w:r>
      <w:r w:rsidRPr="00FB1C8B">
        <w:rPr>
          <w:sz w:val="28"/>
          <w:szCs w:val="28"/>
        </w:rPr>
        <w:t>обусловлено</w:t>
      </w:r>
      <w:r>
        <w:rPr>
          <w:sz w:val="28"/>
          <w:szCs w:val="28"/>
        </w:rPr>
        <w:t xml:space="preserve"> </w:t>
      </w:r>
      <w:r w:rsidRPr="00FB1C8B">
        <w:rPr>
          <w:sz w:val="28"/>
          <w:szCs w:val="28"/>
        </w:rPr>
        <w:t>падением</w:t>
      </w:r>
      <w:r>
        <w:rPr>
          <w:sz w:val="28"/>
          <w:szCs w:val="28"/>
        </w:rPr>
        <w:t xml:space="preserve"> </w:t>
      </w:r>
      <w:r w:rsidRPr="00FB1C8B">
        <w:rPr>
          <w:sz w:val="28"/>
          <w:szCs w:val="28"/>
        </w:rPr>
        <w:t>количества</w:t>
      </w:r>
      <w:r>
        <w:rPr>
          <w:sz w:val="28"/>
          <w:szCs w:val="28"/>
        </w:rPr>
        <w:t xml:space="preserve"> </w:t>
      </w:r>
      <w:r w:rsidRPr="00FB1C8B">
        <w:rPr>
          <w:sz w:val="28"/>
          <w:szCs w:val="28"/>
        </w:rPr>
        <w:t>населения</w:t>
      </w:r>
      <w:r>
        <w:rPr>
          <w:sz w:val="28"/>
          <w:szCs w:val="28"/>
        </w:rPr>
        <w:t xml:space="preserve"> </w:t>
      </w:r>
      <w:r w:rsidRPr="00FB1C8B">
        <w:rPr>
          <w:sz w:val="28"/>
          <w:szCs w:val="28"/>
        </w:rPr>
        <w:t>в г</w:t>
      </w:r>
      <w:r>
        <w:rPr>
          <w:sz w:val="28"/>
          <w:szCs w:val="28"/>
        </w:rPr>
        <w:t>раницах трудоспособного возраста, согласно В</w:t>
      </w:r>
      <w:r w:rsidRPr="002D1E46">
        <w:rPr>
          <w:bCs/>
          <w:iCs/>
          <w:w w:val="106"/>
          <w:sz w:val="28"/>
          <w:szCs w:val="28"/>
        </w:rPr>
        <w:t>сероссийской переписи населения</w:t>
      </w:r>
      <w:r>
        <w:rPr>
          <w:sz w:val="28"/>
          <w:szCs w:val="28"/>
        </w:rPr>
        <w:t xml:space="preserve"> на 9,4% или 929 чел.</w:t>
      </w:r>
    </w:p>
    <w:p w:rsidR="00E95020" w:rsidRPr="00FB1C8B" w:rsidRDefault="00E95020" w:rsidP="00E95020">
      <w:pPr>
        <w:pStyle w:val="3"/>
        <w:ind w:firstLine="709"/>
        <w:jc w:val="both"/>
        <w:rPr>
          <w:color w:val="auto"/>
          <w:szCs w:val="28"/>
        </w:rPr>
      </w:pPr>
      <w:r w:rsidRPr="0035795C">
        <w:rPr>
          <w:color w:val="auto"/>
          <w:szCs w:val="28"/>
        </w:rPr>
        <w:lastRenderedPageBreak/>
        <w:t xml:space="preserve">Уровень официально зарегистрированной безработицы к численности трудоспособного населения в 2022 году уменьшился на 0,4 процентных пункта и составил 0,8%. Снижению числа безработных способствует восстановление </w:t>
      </w:r>
      <w:r w:rsidRPr="00FB1C8B">
        <w:rPr>
          <w:color w:val="auto"/>
          <w:szCs w:val="28"/>
        </w:rPr>
        <w:t>экономической активности</w:t>
      </w:r>
      <w:r>
        <w:rPr>
          <w:color w:val="auto"/>
          <w:szCs w:val="28"/>
        </w:rPr>
        <w:t xml:space="preserve"> организаций.</w:t>
      </w:r>
    </w:p>
    <w:p w:rsidR="00E95020" w:rsidRPr="00596146" w:rsidRDefault="00E95020" w:rsidP="00E95020">
      <w:pPr>
        <w:pStyle w:val="3"/>
        <w:ind w:firstLine="709"/>
        <w:jc w:val="both"/>
        <w:rPr>
          <w:color w:val="auto"/>
          <w:szCs w:val="28"/>
        </w:rPr>
      </w:pPr>
      <w:r w:rsidRPr="00596146">
        <w:rPr>
          <w:color w:val="auto"/>
          <w:szCs w:val="28"/>
        </w:rPr>
        <w:t xml:space="preserve">По итогам I полугодия 2023 года численность зарегистрированных безработных уменьшилась на 19 человек или на 31,7% к уровню на аналогичную дату прошлого года, уровень безработицы к численности трудоспособного населения составил 0,7%. </w:t>
      </w:r>
    </w:p>
    <w:p w:rsidR="00E95020" w:rsidRDefault="00E95020" w:rsidP="00E95020">
      <w:pPr>
        <w:pStyle w:val="3"/>
        <w:ind w:firstLine="709"/>
        <w:jc w:val="both"/>
        <w:rPr>
          <w:color w:val="auto"/>
          <w:szCs w:val="28"/>
        </w:rPr>
      </w:pPr>
      <w:r w:rsidRPr="0035795C">
        <w:rPr>
          <w:color w:val="auto"/>
          <w:szCs w:val="28"/>
        </w:rPr>
        <w:t>На основании положительной тенденции на рынке труда и</w:t>
      </w:r>
      <w:r w:rsidRPr="002E3AD1">
        <w:rPr>
          <w:color w:val="auto"/>
          <w:szCs w:val="28"/>
        </w:rPr>
        <w:t xml:space="preserve"> реализации в 2023 году отдельных мероприятий, направленных на снижение напряженности на рынке труда</w:t>
      </w:r>
      <w:r>
        <w:rPr>
          <w:color w:val="auto"/>
          <w:szCs w:val="28"/>
        </w:rPr>
        <w:t xml:space="preserve"> </w:t>
      </w:r>
      <w:r w:rsidRPr="0035795C">
        <w:rPr>
          <w:color w:val="auto"/>
          <w:szCs w:val="28"/>
        </w:rPr>
        <w:t xml:space="preserve">по оценке, в 2023 году уровень официально зарегистрированной безработицы к численности трудоспособного населения может составить 0,7%. </w:t>
      </w:r>
    </w:p>
    <w:p w:rsidR="00E95020" w:rsidRPr="00A4724C" w:rsidRDefault="00E95020" w:rsidP="00E95020">
      <w:pPr>
        <w:pStyle w:val="3"/>
        <w:ind w:firstLine="709"/>
        <w:jc w:val="both"/>
        <w:rPr>
          <w:color w:val="auto"/>
          <w:szCs w:val="28"/>
        </w:rPr>
      </w:pPr>
      <w:r w:rsidRPr="00A4724C">
        <w:rPr>
          <w:color w:val="auto"/>
          <w:szCs w:val="28"/>
        </w:rPr>
        <w:t>Среднемесячная заработная плата по полному кругу по итогам 2022 года составила 31138,4 рублей, увеличилась на 1</w:t>
      </w:r>
      <w:r>
        <w:rPr>
          <w:color w:val="auto"/>
          <w:szCs w:val="28"/>
        </w:rPr>
        <w:t>6,7</w:t>
      </w:r>
      <w:r w:rsidRPr="00A4724C">
        <w:rPr>
          <w:color w:val="auto"/>
          <w:szCs w:val="28"/>
        </w:rPr>
        <w:t xml:space="preserve"> % относительно 2021 года. </w:t>
      </w:r>
    </w:p>
    <w:p w:rsidR="00E95020" w:rsidRPr="008228AF" w:rsidRDefault="00E95020" w:rsidP="00E95020">
      <w:pPr>
        <w:pStyle w:val="3"/>
        <w:ind w:firstLine="709"/>
        <w:jc w:val="both"/>
        <w:rPr>
          <w:color w:val="auto"/>
          <w:szCs w:val="28"/>
        </w:rPr>
      </w:pPr>
      <w:r w:rsidRPr="00A4724C">
        <w:rPr>
          <w:color w:val="auto"/>
          <w:szCs w:val="28"/>
        </w:rPr>
        <w:t>По итогам 2023 года этот показател</w:t>
      </w:r>
      <w:r>
        <w:rPr>
          <w:color w:val="auto"/>
          <w:szCs w:val="28"/>
        </w:rPr>
        <w:t>ь оценивается в размере 36696,4</w:t>
      </w:r>
      <w:r w:rsidRPr="00A4724C">
        <w:rPr>
          <w:color w:val="auto"/>
          <w:szCs w:val="28"/>
        </w:rPr>
        <w:t xml:space="preserve"> рубля (117,8%), за счет мер,</w:t>
      </w:r>
      <w:r w:rsidRPr="00462150">
        <w:rPr>
          <w:color w:val="FF0000"/>
          <w:szCs w:val="28"/>
        </w:rPr>
        <w:t xml:space="preserve"> </w:t>
      </w:r>
      <w:r w:rsidRPr="00587662">
        <w:rPr>
          <w:color w:val="auto"/>
          <w:szCs w:val="28"/>
        </w:rPr>
        <w:t xml:space="preserve">принятых Правительством Российской Федерации, обозначенных Указом Президента Российской Федерации от 07.05.2018 № 204 «О национальных целях и стратегических задачах развития Российской Федерации на период до </w:t>
      </w:r>
      <w:smartTag w:uri="urn:schemas-microsoft-com:office:smarttags" w:element="metricconverter">
        <w:smartTagPr>
          <w:attr w:name="ProductID" w:val="2024 г"/>
        </w:smartTagPr>
        <w:r w:rsidRPr="00587662">
          <w:rPr>
            <w:color w:val="auto"/>
            <w:szCs w:val="28"/>
          </w:rPr>
          <w:t>2024 г</w:t>
        </w:r>
      </w:smartTag>
      <w:r w:rsidRPr="00587662">
        <w:rPr>
          <w:color w:val="auto"/>
          <w:szCs w:val="28"/>
        </w:rPr>
        <w:t>.» (</w:t>
      </w:r>
      <w:r w:rsidRPr="008228AF">
        <w:rPr>
          <w:color w:val="auto"/>
          <w:szCs w:val="28"/>
        </w:rPr>
        <w:t>повышение МРОТ с 01.01.2023</w:t>
      </w:r>
      <w:r w:rsidRPr="00462150">
        <w:rPr>
          <w:color w:val="FF0000"/>
          <w:szCs w:val="28"/>
        </w:rPr>
        <w:t xml:space="preserve"> </w:t>
      </w:r>
      <w:r w:rsidRPr="008228AF">
        <w:rPr>
          <w:color w:val="auto"/>
          <w:szCs w:val="28"/>
        </w:rPr>
        <w:t xml:space="preserve">– 6,3 </w:t>
      </w:r>
      <w:r>
        <w:rPr>
          <w:color w:val="auto"/>
          <w:szCs w:val="28"/>
        </w:rPr>
        <w:t xml:space="preserve">%, </w:t>
      </w:r>
      <w:r w:rsidRPr="008228AF">
        <w:rPr>
          <w:color w:val="auto"/>
          <w:szCs w:val="28"/>
        </w:rPr>
        <w:t>повышение с 01.01.2023 бюджетникам, которы</w:t>
      </w:r>
      <w:r>
        <w:rPr>
          <w:color w:val="auto"/>
          <w:szCs w:val="28"/>
        </w:rPr>
        <w:t xml:space="preserve">е подпадают под «Майские указы» и </w:t>
      </w:r>
      <w:r w:rsidRPr="008228AF">
        <w:rPr>
          <w:color w:val="auto"/>
          <w:szCs w:val="28"/>
        </w:rPr>
        <w:t>индексации оклады бюджетников с 01.10.2023 на 5,5%</w:t>
      </w:r>
    </w:p>
    <w:p w:rsidR="00E95020" w:rsidRPr="00462150" w:rsidRDefault="00E95020" w:rsidP="00E95020">
      <w:pPr>
        <w:autoSpaceDE w:val="0"/>
        <w:autoSpaceDN w:val="0"/>
        <w:adjustRightInd w:val="0"/>
        <w:jc w:val="both"/>
        <w:rPr>
          <w:i/>
          <w:color w:val="FF0000"/>
          <w:sz w:val="20"/>
          <w:szCs w:val="20"/>
        </w:rPr>
      </w:pPr>
    </w:p>
    <w:p w:rsidR="00E95020" w:rsidRPr="0006682C" w:rsidRDefault="00E95020" w:rsidP="00E95020">
      <w:pPr>
        <w:pStyle w:val="1"/>
        <w:rPr>
          <w:szCs w:val="28"/>
        </w:rPr>
      </w:pPr>
      <w:r w:rsidRPr="0006682C">
        <w:rPr>
          <w:szCs w:val="28"/>
        </w:rPr>
        <w:t>3. Характеристика прогноза на среднесрочный период 2024 - 2026 гг.</w:t>
      </w:r>
    </w:p>
    <w:p w:rsidR="00E95020" w:rsidRPr="0006682C" w:rsidRDefault="00E95020" w:rsidP="00E95020">
      <w:pPr>
        <w:pStyle w:val="1"/>
        <w:rPr>
          <w:szCs w:val="28"/>
        </w:rPr>
      </w:pPr>
    </w:p>
    <w:p w:rsidR="00E95020" w:rsidRPr="0006682C" w:rsidRDefault="00E95020" w:rsidP="00E95020">
      <w:pPr>
        <w:pStyle w:val="1"/>
        <w:rPr>
          <w:szCs w:val="28"/>
        </w:rPr>
      </w:pPr>
      <w:r w:rsidRPr="0006682C">
        <w:rPr>
          <w:szCs w:val="28"/>
        </w:rPr>
        <w:t>3.1. Промышленное производство</w:t>
      </w:r>
    </w:p>
    <w:p w:rsidR="00E95020" w:rsidRPr="00FF340B" w:rsidRDefault="00E95020" w:rsidP="00E95020">
      <w:pPr>
        <w:rPr>
          <w:color w:val="00B050"/>
          <w:sz w:val="28"/>
          <w:szCs w:val="28"/>
          <w:lang w:eastAsia="ar-SA"/>
        </w:rPr>
      </w:pPr>
    </w:p>
    <w:p w:rsidR="00E95020" w:rsidRPr="00557E62" w:rsidRDefault="00E95020" w:rsidP="00E9502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557E62">
        <w:rPr>
          <w:sz w:val="28"/>
          <w:szCs w:val="28"/>
          <w:lang w:eastAsia="ar-SA"/>
        </w:rPr>
        <w:t xml:space="preserve">Производство промышленной продукции по кругу крупных и средних организаций на территории муниципального образования в </w:t>
      </w:r>
      <w:proofErr w:type="spellStart"/>
      <w:r w:rsidRPr="00557E62">
        <w:rPr>
          <w:sz w:val="28"/>
          <w:szCs w:val="28"/>
          <w:lang w:eastAsia="ar-SA"/>
        </w:rPr>
        <w:t>отчѐтном</w:t>
      </w:r>
      <w:proofErr w:type="spellEnd"/>
      <w:r w:rsidRPr="00557E62">
        <w:rPr>
          <w:sz w:val="28"/>
          <w:szCs w:val="28"/>
          <w:lang w:eastAsia="ar-SA"/>
        </w:rPr>
        <w:t xml:space="preserve"> периоде представлено следующими видами экономической деятельности: обрабатывающее производство, обеспечение электрической энергией, газом и паром; водоснабжение, водоотведение, организация сбора и утилизации отходов.</w:t>
      </w:r>
    </w:p>
    <w:p w:rsidR="00E95020" w:rsidRPr="00557E62" w:rsidRDefault="00E95020" w:rsidP="00E9502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557E62">
        <w:rPr>
          <w:sz w:val="28"/>
          <w:szCs w:val="28"/>
          <w:lang w:eastAsia="ar-SA"/>
        </w:rPr>
        <w:t xml:space="preserve">Источником информации для формирования показателей промышленного производства </w:t>
      </w:r>
      <w:proofErr w:type="spellStart"/>
      <w:r w:rsidRPr="00557E62">
        <w:rPr>
          <w:sz w:val="28"/>
          <w:szCs w:val="28"/>
          <w:lang w:eastAsia="ar-SA"/>
        </w:rPr>
        <w:t>отчѐтного</w:t>
      </w:r>
      <w:proofErr w:type="spellEnd"/>
      <w:r w:rsidRPr="00557E62">
        <w:rPr>
          <w:sz w:val="28"/>
          <w:szCs w:val="28"/>
          <w:lang w:eastAsia="ar-SA"/>
        </w:rPr>
        <w:t xml:space="preserve"> и прогнозного периодов являются данные, представленные предприятиями, осуществляющими свою деятельность на территории муниципального образования.</w:t>
      </w:r>
    </w:p>
    <w:p w:rsidR="00E95020" w:rsidRPr="00557E62" w:rsidRDefault="00E95020" w:rsidP="00E9502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57E62">
        <w:rPr>
          <w:sz w:val="28"/>
          <w:szCs w:val="28"/>
          <w:lang w:eastAsia="ar-SA"/>
        </w:rPr>
        <w:t>Прогноз объёмов отгруженных товаров собственного производства, выполненных работ и услуг собственными силами, разработан на основании отчетных данных за 2021-2022 годы, оценки ожидаемых объемов за текущий год и произведения этой оценки на прогнозируемую динамику</w:t>
      </w:r>
      <w:r w:rsidRPr="00D11C83">
        <w:rPr>
          <w:color w:val="00B050"/>
          <w:sz w:val="28"/>
          <w:szCs w:val="28"/>
          <w:lang w:eastAsia="ar-SA"/>
        </w:rPr>
        <w:t xml:space="preserve"> </w:t>
      </w:r>
      <w:r w:rsidRPr="00557E62">
        <w:rPr>
          <w:sz w:val="28"/>
          <w:szCs w:val="28"/>
          <w:lang w:eastAsia="ar-SA"/>
        </w:rPr>
        <w:t>промышленного производства по видам деятельности и индекс-дефлятора, разработанного Минэкономразвития Алтайского края.</w:t>
      </w:r>
    </w:p>
    <w:p w:rsidR="00E95020" w:rsidRPr="00557E62" w:rsidRDefault="00E95020" w:rsidP="00E95020">
      <w:pPr>
        <w:tabs>
          <w:tab w:val="left" w:pos="1134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557E62">
        <w:rPr>
          <w:sz w:val="28"/>
          <w:szCs w:val="28"/>
          <w:lang w:eastAsia="ar-SA"/>
        </w:rPr>
        <w:t xml:space="preserve">Индекс промышленного производства рассчитан методом </w:t>
      </w:r>
      <w:proofErr w:type="spellStart"/>
      <w:r w:rsidRPr="00557E62">
        <w:rPr>
          <w:sz w:val="28"/>
          <w:szCs w:val="28"/>
          <w:lang w:eastAsia="ar-SA"/>
        </w:rPr>
        <w:t>дефлятирования</w:t>
      </w:r>
      <w:proofErr w:type="spellEnd"/>
      <w:r w:rsidRPr="00557E62">
        <w:rPr>
          <w:sz w:val="28"/>
          <w:szCs w:val="28"/>
          <w:lang w:eastAsia="ar-SA"/>
        </w:rPr>
        <w:t xml:space="preserve">, исходя из запланированного объёма отгруженных товаров </w:t>
      </w:r>
      <w:r w:rsidRPr="00557E62">
        <w:rPr>
          <w:sz w:val="28"/>
          <w:szCs w:val="28"/>
          <w:lang w:eastAsia="ar-SA"/>
        </w:rPr>
        <w:lastRenderedPageBreak/>
        <w:t>собственного производства, выполненных работ и услуг собственными силами.</w:t>
      </w:r>
    </w:p>
    <w:p w:rsidR="00E95020" w:rsidRPr="00557E62" w:rsidRDefault="00E95020" w:rsidP="00E9502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  <w:lang w:eastAsia="ar-SA"/>
        </w:rPr>
      </w:pPr>
      <w:r w:rsidRPr="00557E62">
        <w:rPr>
          <w:sz w:val="28"/>
          <w:szCs w:val="28"/>
          <w:lang w:eastAsia="ar-SA"/>
        </w:rPr>
        <w:t>В 2023 году, по оценке, объем отгруженных товаров (по крупным и сре</w:t>
      </w:r>
      <w:r w:rsidRPr="00557E62">
        <w:rPr>
          <w:sz w:val="28"/>
          <w:szCs w:val="28"/>
          <w:lang w:eastAsia="ar-SA"/>
        </w:rPr>
        <w:t>д</w:t>
      </w:r>
      <w:r w:rsidRPr="00557E62">
        <w:rPr>
          <w:sz w:val="28"/>
          <w:szCs w:val="28"/>
          <w:lang w:eastAsia="ar-SA"/>
        </w:rPr>
        <w:t xml:space="preserve">ним </w:t>
      </w:r>
      <w:bookmarkStart w:id="0" w:name="OLE_LINK7"/>
      <w:r w:rsidRPr="00557E62">
        <w:rPr>
          <w:sz w:val="28"/>
          <w:szCs w:val="28"/>
          <w:lang w:eastAsia="ar-SA"/>
        </w:rPr>
        <w:t>предприятиям) может составить 1583,3 млн рублей, рост на 41,2% к уро</w:t>
      </w:r>
      <w:r w:rsidRPr="00557E62">
        <w:rPr>
          <w:sz w:val="28"/>
          <w:szCs w:val="28"/>
          <w:lang w:eastAsia="ar-SA"/>
        </w:rPr>
        <w:t>в</w:t>
      </w:r>
      <w:r w:rsidRPr="00557E62">
        <w:rPr>
          <w:sz w:val="28"/>
          <w:szCs w:val="28"/>
          <w:lang w:eastAsia="ar-SA"/>
        </w:rPr>
        <w:t xml:space="preserve">ню 2022 года (ИПП 123,5%). </w:t>
      </w:r>
    </w:p>
    <w:bookmarkEnd w:id="0"/>
    <w:p w:rsidR="00E95020" w:rsidRPr="00EA5996" w:rsidRDefault="00E95020" w:rsidP="00E950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7E62">
        <w:rPr>
          <w:sz w:val="28"/>
          <w:szCs w:val="28"/>
        </w:rPr>
        <w:t>В среднесрочном периоде (2024-2025 гг.) объемы</w:t>
      </w:r>
      <w:r w:rsidRPr="00EA5996">
        <w:rPr>
          <w:sz w:val="28"/>
          <w:szCs w:val="28"/>
        </w:rPr>
        <w:t xml:space="preserve"> отгруженных товаров собственного производства, выполненных работ, услуг собственными силами по кругу крупных и средних организаций по сравнению с ранее утвержденными параметрами среднесрочного прогноза на 2023-2025 гг</w:t>
      </w:r>
      <w:r>
        <w:rPr>
          <w:sz w:val="28"/>
          <w:szCs w:val="28"/>
        </w:rPr>
        <w:t xml:space="preserve">. прогнозируются </w:t>
      </w:r>
      <w:r w:rsidRPr="00F44214">
        <w:rPr>
          <w:sz w:val="28"/>
          <w:szCs w:val="28"/>
          <w:lang w:eastAsia="ar-SA"/>
        </w:rPr>
        <w:t>на уровне прошлого прогноза.</w:t>
      </w:r>
      <w:r w:rsidRPr="00EA5996">
        <w:rPr>
          <w:sz w:val="28"/>
          <w:szCs w:val="28"/>
          <w:lang w:eastAsia="ar-SA"/>
        </w:rPr>
        <w:t xml:space="preserve"> </w:t>
      </w:r>
      <w:r w:rsidRPr="00EA5996">
        <w:rPr>
          <w:sz w:val="28"/>
          <w:szCs w:val="28"/>
        </w:rPr>
        <w:t xml:space="preserve">  </w:t>
      </w:r>
    </w:p>
    <w:p w:rsidR="00E95020" w:rsidRPr="00EA5996" w:rsidRDefault="00E95020" w:rsidP="00E95020">
      <w:pPr>
        <w:pStyle w:val="a7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A5996">
        <w:rPr>
          <w:sz w:val="28"/>
          <w:szCs w:val="28"/>
        </w:rPr>
        <w:t>К 2026 году объемы отгруженных товаров собственного производства, выполненных работ, услуг собственными силами по кругу крупных и средних организаций по консервативному и базовому вариантам прогнозируетс</w:t>
      </w:r>
      <w:r>
        <w:rPr>
          <w:sz w:val="28"/>
          <w:szCs w:val="28"/>
        </w:rPr>
        <w:t>я в объеме 1,9 млрд рублей и 2,2</w:t>
      </w:r>
      <w:r w:rsidRPr="00EA5996">
        <w:rPr>
          <w:sz w:val="28"/>
          <w:szCs w:val="28"/>
        </w:rPr>
        <w:t xml:space="preserve"> млрд рублей соответственно.</w:t>
      </w:r>
    </w:p>
    <w:p w:rsidR="00E95020" w:rsidRPr="00EA5996" w:rsidRDefault="00E95020" w:rsidP="00E9502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62150">
        <w:rPr>
          <w:color w:val="FF0000"/>
          <w:sz w:val="28"/>
          <w:szCs w:val="28"/>
        </w:rPr>
        <w:tab/>
      </w:r>
      <w:r w:rsidRPr="00EA5996">
        <w:rPr>
          <w:sz w:val="28"/>
          <w:szCs w:val="28"/>
        </w:rPr>
        <w:t>Положительный тренд развития промышленного производства будет обеспечен за счет наращивания объемов выпуска и расширения ассортимента продукции в обрабатывающем секторе, в частности химическом производстве.</w:t>
      </w:r>
    </w:p>
    <w:p w:rsidR="00E95020" w:rsidRDefault="00E95020" w:rsidP="00E95020">
      <w:pPr>
        <w:pStyle w:val="1"/>
        <w:rPr>
          <w:szCs w:val="28"/>
        </w:rPr>
      </w:pPr>
    </w:p>
    <w:p w:rsidR="00E95020" w:rsidRPr="00F44214" w:rsidRDefault="00E95020" w:rsidP="00E95020">
      <w:pPr>
        <w:pStyle w:val="1"/>
        <w:rPr>
          <w:szCs w:val="28"/>
        </w:rPr>
      </w:pPr>
      <w:r w:rsidRPr="00F44214">
        <w:rPr>
          <w:szCs w:val="28"/>
        </w:rPr>
        <w:t>3.2. Инвестиции</w:t>
      </w:r>
    </w:p>
    <w:p w:rsidR="00E95020" w:rsidRPr="00462150" w:rsidRDefault="00E95020" w:rsidP="00E95020">
      <w:pPr>
        <w:rPr>
          <w:color w:val="FF0000"/>
        </w:rPr>
      </w:pPr>
    </w:p>
    <w:p w:rsidR="00E95020" w:rsidRPr="00557E62" w:rsidRDefault="00E95020" w:rsidP="00E9502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ar-SA"/>
        </w:rPr>
      </w:pPr>
      <w:r w:rsidRPr="00557E62">
        <w:rPr>
          <w:sz w:val="28"/>
          <w:szCs w:val="28"/>
          <w:lang w:eastAsia="ar-SA"/>
        </w:rPr>
        <w:t>Прогноз объёма инвестиций основан на стоимостном выражении показателя исходя из информации о планируемых объёмах частных и бюджетных инвестиций.</w:t>
      </w:r>
    </w:p>
    <w:p w:rsidR="00E95020" w:rsidRDefault="00E95020" w:rsidP="00E95020">
      <w:pPr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 w:rsidRPr="00557E62">
        <w:rPr>
          <w:sz w:val="28"/>
          <w:szCs w:val="28"/>
        </w:rPr>
        <w:t>В среднесрочном периоде</w:t>
      </w:r>
      <w:r w:rsidRPr="00F44214">
        <w:rPr>
          <w:sz w:val="28"/>
          <w:szCs w:val="28"/>
        </w:rPr>
        <w:t xml:space="preserve"> прогнозируется объемы инвестиций в основной капитал</w:t>
      </w:r>
      <w:r w:rsidRPr="00462150">
        <w:rPr>
          <w:color w:val="FF0000"/>
          <w:sz w:val="28"/>
          <w:szCs w:val="28"/>
        </w:rPr>
        <w:t xml:space="preserve"> </w:t>
      </w:r>
      <w:r w:rsidRPr="00903136">
        <w:rPr>
          <w:sz w:val="28"/>
          <w:szCs w:val="28"/>
        </w:rPr>
        <w:t>по кругу крупных и средних организаций по сравнению с ранее утвержденными параметрами среднесрочного прогноза на 2023-2025 гг.:</w:t>
      </w:r>
      <w:r w:rsidRPr="00462150">
        <w:rPr>
          <w:color w:val="FF0000"/>
          <w:sz w:val="28"/>
          <w:szCs w:val="28"/>
        </w:rPr>
        <w:t xml:space="preserve"> </w:t>
      </w:r>
    </w:p>
    <w:p w:rsidR="00E95020" w:rsidRPr="00C319CD" w:rsidRDefault="00E95020" w:rsidP="00E950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19CD">
        <w:rPr>
          <w:sz w:val="28"/>
          <w:szCs w:val="28"/>
        </w:rPr>
        <w:t>в 2023 году на уровне (по 1 варианту), снижение на 5,1% (по второму варианту) в связи</w:t>
      </w:r>
      <w:r w:rsidRPr="00462150">
        <w:rPr>
          <w:color w:val="FF0000"/>
          <w:sz w:val="28"/>
          <w:szCs w:val="28"/>
        </w:rPr>
        <w:t xml:space="preserve"> </w:t>
      </w:r>
      <w:r w:rsidRPr="00C319CD">
        <w:rPr>
          <w:sz w:val="28"/>
          <w:szCs w:val="28"/>
        </w:rPr>
        <w:t>с отклонением заявки по объекту «Инженерная защита береговой полосы озера Большое Яровое от негативного воздействия вод в пределах г. Яровое Алтайского края»</w:t>
      </w:r>
    </w:p>
    <w:p w:rsidR="00E95020" w:rsidRPr="00DB3ED7" w:rsidRDefault="00E95020" w:rsidP="00E95020">
      <w:pPr>
        <w:pStyle w:val="a7"/>
        <w:widowControl w:val="0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B3ED7">
        <w:rPr>
          <w:sz w:val="28"/>
          <w:szCs w:val="28"/>
        </w:rPr>
        <w:t>В 2024-2026 годах суммарно на развитие экономики города планируется направить 4132,5-4226,2 тыс. рублей (по вариантам прогноза).</w:t>
      </w:r>
    </w:p>
    <w:p w:rsidR="00E95020" w:rsidRPr="00820B13" w:rsidRDefault="00E95020" w:rsidP="00E95020">
      <w:pPr>
        <w:ind w:firstLine="709"/>
        <w:jc w:val="both"/>
        <w:rPr>
          <w:sz w:val="28"/>
          <w:szCs w:val="28"/>
        </w:rPr>
      </w:pPr>
      <w:r w:rsidRPr="00AE4FB1">
        <w:rPr>
          <w:sz w:val="28"/>
          <w:szCs w:val="28"/>
        </w:rPr>
        <w:t xml:space="preserve">Основным фактором, сдерживающим приток инвестиций, может являться не включение в государственные программы </w:t>
      </w:r>
      <w:r>
        <w:rPr>
          <w:sz w:val="28"/>
          <w:szCs w:val="28"/>
        </w:rPr>
        <w:t xml:space="preserve">Российской Федерации и </w:t>
      </w:r>
      <w:r w:rsidRPr="00AE4FB1">
        <w:rPr>
          <w:sz w:val="28"/>
          <w:szCs w:val="28"/>
        </w:rPr>
        <w:t xml:space="preserve">Алтайского </w:t>
      </w:r>
      <w:r w:rsidRPr="00820B13">
        <w:rPr>
          <w:sz w:val="28"/>
          <w:szCs w:val="28"/>
        </w:rPr>
        <w:t>края.</w:t>
      </w:r>
    </w:p>
    <w:p w:rsidR="00E95020" w:rsidRPr="00820B13" w:rsidRDefault="00E95020" w:rsidP="00E95020">
      <w:pPr>
        <w:ind w:firstLine="709"/>
        <w:jc w:val="both"/>
        <w:rPr>
          <w:sz w:val="28"/>
          <w:szCs w:val="28"/>
        </w:rPr>
      </w:pPr>
      <w:r w:rsidRPr="00DB3ED7">
        <w:rPr>
          <w:sz w:val="28"/>
          <w:szCs w:val="28"/>
        </w:rPr>
        <w:t>В 2024-2026 годах</w:t>
      </w:r>
      <w:r w:rsidRPr="00820B13">
        <w:rPr>
          <w:iCs/>
          <w:sz w:val="28"/>
          <w:szCs w:val="28"/>
        </w:rPr>
        <w:t xml:space="preserve"> продолжиться </w:t>
      </w:r>
      <w:r w:rsidRPr="00820B13">
        <w:rPr>
          <w:sz w:val="28"/>
          <w:szCs w:val="28"/>
        </w:rPr>
        <w:t>реализация внебюджетных инвестиционных проектов:</w:t>
      </w:r>
    </w:p>
    <w:p w:rsidR="00E95020" w:rsidRDefault="00E95020" w:rsidP="00E95020">
      <w:pPr>
        <w:autoSpaceDE w:val="0"/>
        <w:autoSpaceDN w:val="0"/>
        <w:adjustRightInd w:val="0"/>
        <w:spacing w:line="235" w:lineRule="auto"/>
        <w:ind w:right="10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43984">
        <w:rPr>
          <w:sz w:val="28"/>
          <w:szCs w:val="28"/>
        </w:rPr>
        <w:t>асширение площадки под строительство гостевых комплексов с развитой инфраструктурой развлечений ландшафтным дизайном</w:t>
      </w:r>
      <w:r>
        <w:rPr>
          <w:sz w:val="28"/>
          <w:szCs w:val="28"/>
        </w:rPr>
        <w:t xml:space="preserve"> </w:t>
      </w:r>
      <w:r w:rsidRPr="00143984">
        <w:rPr>
          <w:sz w:val="28"/>
          <w:szCs w:val="28"/>
        </w:rPr>
        <w:t>ООО "Ковчег"</w:t>
      </w:r>
      <w:r>
        <w:rPr>
          <w:sz w:val="28"/>
          <w:szCs w:val="28"/>
        </w:rPr>
        <w:t>,</w:t>
      </w:r>
      <w:r w:rsidRPr="00143984">
        <w:rPr>
          <w:sz w:val="28"/>
          <w:szCs w:val="28"/>
        </w:rPr>
        <w:t xml:space="preserve"> общий объем инвестиций – </w:t>
      </w:r>
      <w:r>
        <w:rPr>
          <w:sz w:val="28"/>
          <w:szCs w:val="28"/>
        </w:rPr>
        <w:t xml:space="preserve">10 </w:t>
      </w:r>
      <w:r w:rsidRPr="00143984">
        <w:rPr>
          <w:sz w:val="28"/>
          <w:szCs w:val="28"/>
        </w:rPr>
        <w:t>млн. рублей;</w:t>
      </w:r>
    </w:p>
    <w:p w:rsidR="00E95020" w:rsidRDefault="00E95020" w:rsidP="00E95020">
      <w:pPr>
        <w:autoSpaceDE w:val="0"/>
        <w:autoSpaceDN w:val="0"/>
        <w:adjustRightInd w:val="0"/>
        <w:spacing w:line="235" w:lineRule="auto"/>
        <w:ind w:right="10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43984">
        <w:rPr>
          <w:sz w:val="28"/>
          <w:szCs w:val="28"/>
        </w:rPr>
        <w:t>еконструкция здания под цех по производству кормов и приобретение оборудования</w:t>
      </w:r>
      <w:r>
        <w:rPr>
          <w:sz w:val="28"/>
          <w:szCs w:val="28"/>
        </w:rPr>
        <w:t xml:space="preserve"> ИП Клепиков Р.А, </w:t>
      </w:r>
      <w:r w:rsidRPr="00143984">
        <w:rPr>
          <w:sz w:val="28"/>
          <w:szCs w:val="28"/>
        </w:rPr>
        <w:t xml:space="preserve">общий объем инвестиций – </w:t>
      </w:r>
      <w:r>
        <w:rPr>
          <w:sz w:val="28"/>
          <w:szCs w:val="28"/>
        </w:rPr>
        <w:t xml:space="preserve">15 </w:t>
      </w:r>
      <w:r w:rsidRPr="00143984">
        <w:rPr>
          <w:sz w:val="28"/>
          <w:szCs w:val="28"/>
        </w:rPr>
        <w:t>млн. рублей;</w:t>
      </w:r>
    </w:p>
    <w:p w:rsidR="00E95020" w:rsidRDefault="00E95020" w:rsidP="00E95020">
      <w:pPr>
        <w:autoSpaceDE w:val="0"/>
        <w:autoSpaceDN w:val="0"/>
        <w:adjustRightInd w:val="0"/>
        <w:spacing w:line="235" w:lineRule="auto"/>
        <w:ind w:right="105"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143984">
        <w:rPr>
          <w:sz w:val="28"/>
          <w:szCs w:val="28"/>
        </w:rPr>
        <w:t>еконструкция магазина ИП Клепиков</w:t>
      </w:r>
      <w:r>
        <w:rPr>
          <w:sz w:val="28"/>
          <w:szCs w:val="28"/>
        </w:rPr>
        <w:t>,</w:t>
      </w:r>
      <w:r w:rsidRPr="00143984">
        <w:rPr>
          <w:sz w:val="28"/>
          <w:szCs w:val="28"/>
        </w:rPr>
        <w:t xml:space="preserve"> общий объем инвестиций – </w:t>
      </w:r>
      <w:r>
        <w:rPr>
          <w:sz w:val="28"/>
          <w:szCs w:val="28"/>
        </w:rPr>
        <w:t xml:space="preserve">15 </w:t>
      </w:r>
      <w:r w:rsidRPr="00143984">
        <w:rPr>
          <w:sz w:val="28"/>
          <w:szCs w:val="28"/>
        </w:rPr>
        <w:t>млн. рублей;</w:t>
      </w:r>
    </w:p>
    <w:p w:rsidR="00E95020" w:rsidRDefault="00E95020" w:rsidP="00E95020">
      <w:pPr>
        <w:autoSpaceDE w:val="0"/>
        <w:autoSpaceDN w:val="0"/>
        <w:adjustRightInd w:val="0"/>
        <w:spacing w:line="235" w:lineRule="auto"/>
        <w:ind w:right="105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43984">
        <w:rPr>
          <w:sz w:val="28"/>
          <w:szCs w:val="28"/>
        </w:rPr>
        <w:t xml:space="preserve">троительство завода по переработке </w:t>
      </w:r>
      <w:proofErr w:type="spellStart"/>
      <w:r>
        <w:rPr>
          <w:sz w:val="28"/>
          <w:szCs w:val="28"/>
        </w:rPr>
        <w:t>артемии</w:t>
      </w:r>
      <w:proofErr w:type="spellEnd"/>
      <w:r>
        <w:rPr>
          <w:sz w:val="28"/>
          <w:szCs w:val="28"/>
        </w:rPr>
        <w:t xml:space="preserve"> </w:t>
      </w:r>
      <w:r w:rsidRPr="00143984">
        <w:rPr>
          <w:sz w:val="28"/>
          <w:szCs w:val="28"/>
        </w:rPr>
        <w:t>(на стадии цист)</w:t>
      </w:r>
      <w:r>
        <w:rPr>
          <w:sz w:val="28"/>
          <w:szCs w:val="28"/>
        </w:rPr>
        <w:t xml:space="preserve"> </w:t>
      </w:r>
      <w:r w:rsidRPr="00143984">
        <w:rPr>
          <w:sz w:val="28"/>
          <w:szCs w:val="28"/>
        </w:rPr>
        <w:t>ООО "</w:t>
      </w:r>
      <w:proofErr w:type="spellStart"/>
      <w:r w:rsidRPr="00143984">
        <w:rPr>
          <w:sz w:val="28"/>
          <w:szCs w:val="28"/>
        </w:rPr>
        <w:t>Арсал</w:t>
      </w:r>
      <w:proofErr w:type="spellEnd"/>
      <w:r w:rsidRPr="00143984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Pr="00143984">
        <w:rPr>
          <w:sz w:val="28"/>
          <w:szCs w:val="28"/>
        </w:rPr>
        <w:t xml:space="preserve"> общий объем инвестиций – </w:t>
      </w:r>
      <w:r w:rsidRPr="0031184F">
        <w:rPr>
          <w:sz w:val="28"/>
          <w:szCs w:val="28"/>
        </w:rPr>
        <w:t>212,246</w:t>
      </w:r>
      <w:r>
        <w:rPr>
          <w:sz w:val="28"/>
          <w:szCs w:val="28"/>
        </w:rPr>
        <w:t xml:space="preserve"> </w:t>
      </w:r>
      <w:r w:rsidRPr="00143984">
        <w:rPr>
          <w:sz w:val="28"/>
          <w:szCs w:val="28"/>
        </w:rPr>
        <w:t>млн. рублей;</w:t>
      </w:r>
    </w:p>
    <w:p w:rsidR="00E95020" w:rsidRPr="0031184F" w:rsidRDefault="00E95020" w:rsidP="00E95020">
      <w:pPr>
        <w:autoSpaceDE w:val="0"/>
        <w:autoSpaceDN w:val="0"/>
        <w:adjustRightInd w:val="0"/>
        <w:spacing w:line="235" w:lineRule="auto"/>
        <w:ind w:right="10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31184F">
        <w:rPr>
          <w:sz w:val="28"/>
          <w:szCs w:val="28"/>
        </w:rPr>
        <w:t>еконструкция здания "Городская похоронная служба"</w:t>
      </w:r>
      <w:r>
        <w:rPr>
          <w:sz w:val="28"/>
          <w:szCs w:val="28"/>
        </w:rPr>
        <w:t xml:space="preserve"> ИП Синьков А.Н </w:t>
      </w:r>
      <w:r w:rsidRPr="0031184F">
        <w:rPr>
          <w:sz w:val="28"/>
          <w:szCs w:val="28"/>
        </w:rPr>
        <w:t>общий объем инвестиций – 5 млн. рублей.</w:t>
      </w:r>
    </w:p>
    <w:p w:rsidR="00E95020" w:rsidRPr="00DB3ED7" w:rsidRDefault="00E95020" w:rsidP="00E95020">
      <w:pPr>
        <w:ind w:firstLine="708"/>
        <w:jc w:val="both"/>
        <w:rPr>
          <w:sz w:val="28"/>
          <w:szCs w:val="28"/>
        </w:rPr>
      </w:pPr>
    </w:p>
    <w:p w:rsidR="00E95020" w:rsidRPr="00DB3ED7" w:rsidRDefault="00E95020" w:rsidP="00E95020">
      <w:pPr>
        <w:pStyle w:val="1"/>
        <w:rPr>
          <w:szCs w:val="28"/>
        </w:rPr>
      </w:pPr>
      <w:r w:rsidRPr="00DB3ED7">
        <w:rPr>
          <w:szCs w:val="28"/>
        </w:rPr>
        <w:t>3.3. Рынок товаров и услуг</w:t>
      </w:r>
    </w:p>
    <w:p w:rsidR="00E95020" w:rsidRPr="00462150" w:rsidRDefault="00E95020" w:rsidP="00E95020">
      <w:pPr>
        <w:rPr>
          <w:color w:val="FF0000"/>
        </w:rPr>
      </w:pPr>
    </w:p>
    <w:p w:rsidR="00E95020" w:rsidRPr="00557E62" w:rsidRDefault="00E95020" w:rsidP="00E95020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ar-SA"/>
        </w:rPr>
      </w:pPr>
      <w:r w:rsidRPr="00557E62">
        <w:rPr>
          <w:sz w:val="28"/>
          <w:szCs w:val="28"/>
          <w:lang w:eastAsia="ar-SA"/>
        </w:rPr>
        <w:t>Источником информации для формирования прогноза показателей в розничной торговле, сфере услуг является устная информация субъектов предпринимательской деятельности. Прогноз на среднесрочную перспективу составлен методом оперативного наблюдения за экономической ситуацией в муниципальном образовании, в Алтайском крае и в целом по стране.</w:t>
      </w:r>
    </w:p>
    <w:p w:rsidR="00E95020" w:rsidRPr="00557E62" w:rsidRDefault="00E95020" w:rsidP="00E95020">
      <w:pPr>
        <w:pStyle w:val="a3"/>
        <w:ind w:firstLine="709"/>
        <w:jc w:val="both"/>
        <w:rPr>
          <w:color w:val="auto"/>
          <w:szCs w:val="28"/>
        </w:rPr>
      </w:pPr>
      <w:r w:rsidRPr="00557E62">
        <w:rPr>
          <w:color w:val="auto"/>
          <w:szCs w:val="28"/>
        </w:rPr>
        <w:t xml:space="preserve">В среднесрочном периоде на фоне увеличения доходов населения и притока туристов в летний период прогнозируется по сравнению с ранее утвержденными параметрами среднесрочного прогноза на 2023-2025 гг.: </w:t>
      </w:r>
    </w:p>
    <w:p w:rsidR="00E95020" w:rsidRPr="00557E62" w:rsidRDefault="00E95020" w:rsidP="00E95020">
      <w:pPr>
        <w:pStyle w:val="a3"/>
        <w:ind w:firstLine="709"/>
        <w:jc w:val="both"/>
        <w:rPr>
          <w:color w:val="auto"/>
          <w:szCs w:val="28"/>
        </w:rPr>
      </w:pPr>
      <w:r w:rsidRPr="00557E62">
        <w:rPr>
          <w:color w:val="auto"/>
          <w:szCs w:val="28"/>
        </w:rPr>
        <w:t xml:space="preserve">рост оборота розничной торговли крупных и средних организаций. в 2023 году на 11,6% (по 1 варианту), на 10,8% (по 2 варианту); </w:t>
      </w:r>
    </w:p>
    <w:p w:rsidR="00E95020" w:rsidRPr="00557E62" w:rsidRDefault="00E95020" w:rsidP="00E9502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57E62">
        <w:rPr>
          <w:sz w:val="28"/>
          <w:szCs w:val="28"/>
        </w:rPr>
        <w:t>рост объемов, оказываемых населению города платных услуг в 2023 году на 0,3 % (по 1 варианту), по 2 варианту - на прежнем уровне.</w:t>
      </w:r>
    </w:p>
    <w:p w:rsidR="00E95020" w:rsidRPr="00557E62" w:rsidRDefault="00E95020" w:rsidP="00E95020">
      <w:pPr>
        <w:pStyle w:val="a3"/>
        <w:ind w:firstLine="709"/>
        <w:jc w:val="both"/>
        <w:rPr>
          <w:color w:val="auto"/>
          <w:szCs w:val="28"/>
        </w:rPr>
      </w:pPr>
      <w:r w:rsidRPr="00557E62">
        <w:rPr>
          <w:color w:val="auto"/>
          <w:szCs w:val="28"/>
        </w:rPr>
        <w:t>В</w:t>
      </w:r>
      <w:r w:rsidRPr="00557E62">
        <w:rPr>
          <w:color w:val="auto"/>
          <w:szCs w:val="28"/>
          <w:lang w:eastAsia="ar-SA"/>
        </w:rPr>
        <w:t xml:space="preserve"> 2024-2025 годах темпы роста сохраняться на уровне прошлого прогноза. </w:t>
      </w:r>
      <w:r w:rsidRPr="00557E62">
        <w:rPr>
          <w:color w:val="auto"/>
          <w:szCs w:val="28"/>
        </w:rPr>
        <w:t xml:space="preserve">  </w:t>
      </w:r>
    </w:p>
    <w:p w:rsidR="00E95020" w:rsidRPr="00557E62" w:rsidRDefault="00E95020" w:rsidP="00E95020">
      <w:pPr>
        <w:pStyle w:val="a3"/>
        <w:ind w:firstLine="709"/>
        <w:jc w:val="both"/>
        <w:rPr>
          <w:color w:val="auto"/>
          <w:szCs w:val="28"/>
        </w:rPr>
      </w:pPr>
      <w:r w:rsidRPr="00557E62">
        <w:rPr>
          <w:color w:val="auto"/>
          <w:szCs w:val="28"/>
        </w:rPr>
        <w:t>По прогнозу в 2026 году сохранится положительная динамика развития потребительского рынка: оборот розничной торговли крупных и средних организаций может увеличиться на 32,4-34,6% к уровню 2023 года и составить 2409,0-2448,8 млн рублей, оборот платных услуг – на 22,1-24% и составить 635,9-645,8 млн рублей (по вариантам прогноза).</w:t>
      </w:r>
    </w:p>
    <w:p w:rsidR="00E95020" w:rsidRPr="00557E62" w:rsidRDefault="00E95020" w:rsidP="00E95020">
      <w:pPr>
        <w:ind w:firstLine="708"/>
        <w:jc w:val="both"/>
        <w:rPr>
          <w:sz w:val="28"/>
          <w:szCs w:val="28"/>
        </w:rPr>
      </w:pPr>
      <w:r w:rsidRPr="00557E62">
        <w:rPr>
          <w:sz w:val="28"/>
          <w:szCs w:val="28"/>
        </w:rPr>
        <w:t>Прогноз индекса потребительских цен в среднем за год предоставлен Минэкономразвития Алтайского края.</w:t>
      </w:r>
    </w:p>
    <w:p w:rsidR="00E95020" w:rsidRPr="00557E62" w:rsidRDefault="00E95020" w:rsidP="00E95020">
      <w:pPr>
        <w:jc w:val="both"/>
        <w:rPr>
          <w:sz w:val="28"/>
          <w:szCs w:val="28"/>
        </w:rPr>
      </w:pPr>
    </w:p>
    <w:p w:rsidR="00E95020" w:rsidRPr="00557E62" w:rsidRDefault="00E95020" w:rsidP="00E95020">
      <w:pPr>
        <w:pStyle w:val="1"/>
        <w:rPr>
          <w:szCs w:val="28"/>
        </w:rPr>
      </w:pPr>
      <w:r w:rsidRPr="00557E62">
        <w:rPr>
          <w:szCs w:val="28"/>
        </w:rPr>
        <w:t>3.4. Рынок труда, занятость населения</w:t>
      </w:r>
    </w:p>
    <w:p w:rsidR="00E95020" w:rsidRPr="00557E62" w:rsidRDefault="00E95020" w:rsidP="00E95020"/>
    <w:p w:rsidR="00E95020" w:rsidRPr="00557E62" w:rsidRDefault="00E95020" w:rsidP="00E95020">
      <w:pPr>
        <w:tabs>
          <w:tab w:val="left" w:pos="2044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557E62">
        <w:rPr>
          <w:sz w:val="28"/>
          <w:szCs w:val="28"/>
          <w:lang w:eastAsia="ar-SA"/>
        </w:rPr>
        <w:t>С связи с миграционным приростом населения, снижением смертности и на основании В</w:t>
      </w:r>
      <w:r w:rsidRPr="00557E62">
        <w:rPr>
          <w:bCs/>
          <w:iCs/>
          <w:w w:val="106"/>
          <w:sz w:val="28"/>
          <w:szCs w:val="28"/>
        </w:rPr>
        <w:t>сероссийской переписи населения</w:t>
      </w:r>
      <w:r w:rsidRPr="00557E62">
        <w:rPr>
          <w:sz w:val="28"/>
          <w:szCs w:val="28"/>
          <w:lang w:eastAsia="ar-SA"/>
        </w:rPr>
        <w:t xml:space="preserve"> в среднесрочном периоде прогнозируется </w:t>
      </w:r>
      <w:r w:rsidRPr="00557E62">
        <w:rPr>
          <w:sz w:val="28"/>
          <w:szCs w:val="28"/>
        </w:rPr>
        <w:t>по сравнению с ранее утвержденными параметрами среднесрочного прогноза на 2023-2025 гг.</w:t>
      </w:r>
      <w:r w:rsidRPr="00557E62">
        <w:rPr>
          <w:sz w:val="28"/>
          <w:szCs w:val="28"/>
          <w:lang w:eastAsia="ar-SA"/>
        </w:rPr>
        <w:t xml:space="preserve">: </w:t>
      </w:r>
    </w:p>
    <w:p w:rsidR="00E95020" w:rsidRPr="00557E62" w:rsidRDefault="00E95020" w:rsidP="00E95020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557E62">
        <w:rPr>
          <w:sz w:val="28"/>
          <w:szCs w:val="28"/>
        </w:rPr>
        <w:t>снижение среднегодовой численности населения в</w:t>
      </w:r>
      <w:r w:rsidRPr="00557E62">
        <w:rPr>
          <w:sz w:val="28"/>
          <w:szCs w:val="28"/>
          <w:lang w:eastAsia="ar-SA"/>
        </w:rPr>
        <w:t xml:space="preserve"> 2023 году на 6,8% (</w:t>
      </w:r>
      <w:r w:rsidRPr="00FE1090">
        <w:rPr>
          <w:sz w:val="28"/>
          <w:szCs w:val="28"/>
          <w:lang w:eastAsia="ar-SA"/>
        </w:rPr>
        <w:t>по вариантам прогноза</w:t>
      </w:r>
      <w:r w:rsidRPr="00557E62">
        <w:rPr>
          <w:sz w:val="28"/>
          <w:szCs w:val="28"/>
          <w:lang w:eastAsia="ar-SA"/>
        </w:rPr>
        <w:t>); в 2024 году на 6,2% (по 1 варианту), на 6,3% (по 2 варианту); в 2025 году на 5,6% (по 1 варианту), на 5,7% (по 2 варианту);</w:t>
      </w:r>
    </w:p>
    <w:p w:rsidR="00E95020" w:rsidRPr="00557E62" w:rsidRDefault="00E95020" w:rsidP="00E95020">
      <w:pPr>
        <w:widowControl w:val="0"/>
        <w:ind w:firstLine="567"/>
        <w:jc w:val="both"/>
        <w:rPr>
          <w:sz w:val="28"/>
          <w:szCs w:val="28"/>
          <w:lang w:eastAsia="ar-SA"/>
        </w:rPr>
      </w:pPr>
      <w:r w:rsidRPr="00557E62">
        <w:rPr>
          <w:sz w:val="28"/>
          <w:szCs w:val="28"/>
          <w:lang w:eastAsia="ar-SA"/>
        </w:rPr>
        <w:t xml:space="preserve"> снижение численности трудовых ресурсов в 2023 году на 7,9% (по 1 варианту), на 10,4% (по 2 варианту); в 2024 году на 0,9% (по 1 и 2 вариантам), в 2025 году на 0,9% (</w:t>
      </w:r>
      <w:r w:rsidRPr="00FE1090">
        <w:rPr>
          <w:sz w:val="28"/>
          <w:szCs w:val="28"/>
          <w:lang w:eastAsia="ar-SA"/>
        </w:rPr>
        <w:t>по вариантам прогноза</w:t>
      </w:r>
      <w:r w:rsidRPr="00557E62">
        <w:rPr>
          <w:sz w:val="28"/>
          <w:szCs w:val="28"/>
          <w:lang w:eastAsia="ar-SA"/>
        </w:rPr>
        <w:t>).</w:t>
      </w:r>
    </w:p>
    <w:p w:rsidR="00E95020" w:rsidRPr="00557E62" w:rsidRDefault="00E95020" w:rsidP="00E95020">
      <w:pPr>
        <w:pStyle w:val="a3"/>
        <w:ind w:firstLine="709"/>
        <w:jc w:val="both"/>
        <w:rPr>
          <w:color w:val="auto"/>
          <w:szCs w:val="28"/>
        </w:rPr>
      </w:pPr>
      <w:r w:rsidRPr="00557E62">
        <w:rPr>
          <w:color w:val="auto"/>
          <w:szCs w:val="28"/>
          <w:lang w:eastAsia="ar-SA"/>
        </w:rPr>
        <w:t xml:space="preserve">По прогнозу в 2026 году </w:t>
      </w:r>
      <w:r w:rsidRPr="00557E62">
        <w:rPr>
          <w:color w:val="auto"/>
          <w:szCs w:val="28"/>
        </w:rPr>
        <w:t>среднегодовая численность населения составит 16465-16471 чел. (по вариантам прогноза), численность трудовых ресурсов 9501-9551 (по вариантам прогноза).</w:t>
      </w:r>
    </w:p>
    <w:p w:rsidR="00E95020" w:rsidRPr="00557E62" w:rsidRDefault="00E95020" w:rsidP="00E95020">
      <w:pPr>
        <w:tabs>
          <w:tab w:val="left" w:pos="2044"/>
        </w:tabs>
        <w:suppressAutoHyphens/>
        <w:ind w:firstLine="567"/>
        <w:jc w:val="both"/>
        <w:rPr>
          <w:sz w:val="28"/>
          <w:szCs w:val="28"/>
          <w:lang w:eastAsia="ar-SA"/>
        </w:rPr>
      </w:pPr>
      <w:r w:rsidRPr="00557E62">
        <w:rPr>
          <w:sz w:val="28"/>
          <w:szCs w:val="28"/>
        </w:rPr>
        <w:t>Ожидается, что численность безработных в прогнозном периоде будет постепенно снижаться, следовательно, уровень зарегистрированной безработицы к трудоспособному возрасту на</w:t>
      </w:r>
      <w:r w:rsidRPr="00557E62">
        <w:rPr>
          <w:sz w:val="28"/>
          <w:szCs w:val="28"/>
          <w:lang w:eastAsia="ar-SA"/>
        </w:rPr>
        <w:t xml:space="preserve"> </w:t>
      </w:r>
      <w:r w:rsidRPr="00557E62">
        <w:rPr>
          <w:sz w:val="28"/>
          <w:szCs w:val="28"/>
        </w:rPr>
        <w:t>2024-2026 гг.</w:t>
      </w:r>
      <w:r w:rsidRPr="00557E62">
        <w:rPr>
          <w:sz w:val="28"/>
          <w:szCs w:val="28"/>
          <w:lang w:eastAsia="ar-SA"/>
        </w:rPr>
        <w:t xml:space="preserve"> </w:t>
      </w:r>
      <w:r w:rsidRPr="00557E62">
        <w:rPr>
          <w:sz w:val="28"/>
          <w:szCs w:val="28"/>
        </w:rPr>
        <w:t xml:space="preserve">с ранее утвержденными параметрами среднесрочного прогноза на 2023-2025 гг. тоже </w:t>
      </w:r>
      <w:r w:rsidRPr="00557E62">
        <w:rPr>
          <w:sz w:val="28"/>
          <w:szCs w:val="28"/>
        </w:rPr>
        <w:lastRenderedPageBreak/>
        <w:t>снизится и к</w:t>
      </w:r>
      <w:r w:rsidRPr="00557E62">
        <w:rPr>
          <w:sz w:val="28"/>
          <w:szCs w:val="28"/>
          <w:lang w:eastAsia="ar-SA"/>
        </w:rPr>
        <w:t xml:space="preserve"> концу 2026 года этот показатель прогнозируется 0,61% </w:t>
      </w:r>
      <w:r w:rsidRPr="00557E62">
        <w:rPr>
          <w:sz w:val="28"/>
          <w:szCs w:val="28"/>
        </w:rPr>
        <w:t>(по 1 варианту)</w:t>
      </w:r>
      <w:r w:rsidRPr="00557E62">
        <w:rPr>
          <w:sz w:val="28"/>
          <w:szCs w:val="28"/>
          <w:lang w:eastAsia="ar-SA"/>
        </w:rPr>
        <w:t>, 0,55%</w:t>
      </w:r>
      <w:r w:rsidRPr="00557E62">
        <w:rPr>
          <w:sz w:val="28"/>
          <w:szCs w:val="28"/>
        </w:rPr>
        <w:t xml:space="preserve"> (по 2 варианту).</w:t>
      </w:r>
    </w:p>
    <w:p w:rsidR="00E95020" w:rsidRPr="00557E62" w:rsidRDefault="00E95020" w:rsidP="00E95020">
      <w:pPr>
        <w:ind w:firstLine="720"/>
        <w:jc w:val="both"/>
        <w:rPr>
          <w:sz w:val="28"/>
          <w:szCs w:val="28"/>
        </w:rPr>
      </w:pPr>
      <w:r w:rsidRPr="00557E62">
        <w:rPr>
          <w:sz w:val="28"/>
          <w:szCs w:val="28"/>
        </w:rPr>
        <w:t>В 2024-2026 годах прогнозируется дальнейшее повышение уровня и качества жизни населения муниципального образования.</w:t>
      </w:r>
    </w:p>
    <w:p w:rsidR="00E95020" w:rsidRPr="00557E62" w:rsidRDefault="00E95020" w:rsidP="00E95020">
      <w:pPr>
        <w:ind w:firstLine="720"/>
        <w:jc w:val="both"/>
        <w:rPr>
          <w:sz w:val="28"/>
          <w:szCs w:val="28"/>
        </w:rPr>
      </w:pPr>
      <w:r w:rsidRPr="00557E62">
        <w:rPr>
          <w:sz w:val="28"/>
          <w:szCs w:val="28"/>
        </w:rPr>
        <w:t>Увеличение доходов населения в прогнозируемом периоде будет связано с ростом производства в основных секторах экономики, увеличением оплаты труда работающих в организациях муниципального образования, а также с учетом осуществления мер по повышению оплаты труда работников бюджетной сферы.</w:t>
      </w:r>
    </w:p>
    <w:p w:rsidR="00E95020" w:rsidRPr="00A10113" w:rsidRDefault="00E95020" w:rsidP="00E95020">
      <w:pPr>
        <w:tabs>
          <w:tab w:val="left" w:pos="2044"/>
        </w:tabs>
        <w:suppressAutoHyphens/>
        <w:ind w:firstLine="709"/>
        <w:jc w:val="both"/>
        <w:rPr>
          <w:sz w:val="28"/>
          <w:szCs w:val="28"/>
        </w:rPr>
      </w:pPr>
      <w:r w:rsidRPr="00557E62">
        <w:rPr>
          <w:sz w:val="28"/>
          <w:szCs w:val="28"/>
        </w:rPr>
        <w:t>При формировании прогноза фонда заработной платы по полному кругу использовалась система показателей</w:t>
      </w:r>
      <w:r w:rsidRPr="00A10113">
        <w:rPr>
          <w:sz w:val="28"/>
          <w:szCs w:val="28"/>
        </w:rPr>
        <w:t>: динамика среднемесячной заработной платы; изменение численности работающих и намечаемых темпов роста производства; минимальный размер оплаты труда; должностные оклады (ставки заработной платы) систем оплаты труда работников бюджетных учреждений по видам деятельности.</w:t>
      </w:r>
    </w:p>
    <w:p w:rsidR="00E95020" w:rsidRPr="00A10113" w:rsidRDefault="00E95020" w:rsidP="00E95020">
      <w:pPr>
        <w:tabs>
          <w:tab w:val="left" w:pos="2044"/>
        </w:tabs>
        <w:suppressAutoHyphens/>
        <w:ind w:firstLine="709"/>
        <w:jc w:val="both"/>
        <w:rPr>
          <w:sz w:val="28"/>
          <w:szCs w:val="28"/>
        </w:rPr>
      </w:pPr>
      <w:r w:rsidRPr="00A10113">
        <w:rPr>
          <w:sz w:val="28"/>
          <w:szCs w:val="28"/>
        </w:rPr>
        <w:t>При расчете прогнозируемой величины средней заработной платы по полному кругу организаций учитывалось изменение условий оплаты труда на законодательном уровне, в тарифных соглашениях и динамика среднесписочной численности работников по полному кругу.</w:t>
      </w:r>
    </w:p>
    <w:p w:rsidR="00E95020" w:rsidRPr="00A10113" w:rsidRDefault="00E95020" w:rsidP="00E95020">
      <w:pPr>
        <w:pStyle w:val="a3"/>
        <w:ind w:firstLine="709"/>
        <w:jc w:val="both"/>
        <w:rPr>
          <w:color w:val="auto"/>
          <w:szCs w:val="28"/>
        </w:rPr>
      </w:pPr>
      <w:r w:rsidRPr="00A10113">
        <w:rPr>
          <w:color w:val="auto"/>
          <w:szCs w:val="28"/>
        </w:rPr>
        <w:t>В результате по сравнению с ранее утвержденными параметрами среднесрочного прогноза на 2023-2025 гг.:</w:t>
      </w:r>
    </w:p>
    <w:p w:rsidR="00E95020" w:rsidRPr="00596267" w:rsidRDefault="00E95020" w:rsidP="00E95020">
      <w:pPr>
        <w:pStyle w:val="a3"/>
        <w:ind w:firstLine="709"/>
        <w:jc w:val="both"/>
        <w:rPr>
          <w:color w:val="auto"/>
          <w:szCs w:val="28"/>
        </w:rPr>
      </w:pPr>
      <w:r w:rsidRPr="00A10113">
        <w:rPr>
          <w:color w:val="auto"/>
          <w:szCs w:val="28"/>
        </w:rPr>
        <w:t xml:space="preserve">фонд заработной платы по полному кругу </w:t>
      </w:r>
      <w:r w:rsidRPr="00A10113">
        <w:rPr>
          <w:color w:val="auto"/>
          <w:szCs w:val="28"/>
          <w:lang w:eastAsia="ar-SA"/>
        </w:rPr>
        <w:t>увеличен</w:t>
      </w:r>
      <w:r w:rsidRPr="00A10113">
        <w:rPr>
          <w:color w:val="auto"/>
          <w:szCs w:val="28"/>
        </w:rPr>
        <w:t xml:space="preserve"> в</w:t>
      </w:r>
      <w:r w:rsidRPr="00A10113">
        <w:rPr>
          <w:color w:val="auto"/>
          <w:szCs w:val="28"/>
          <w:lang w:eastAsia="ar-SA"/>
        </w:rPr>
        <w:t xml:space="preserve"> 2023 году на </w:t>
      </w:r>
      <w:r>
        <w:rPr>
          <w:color w:val="auto"/>
          <w:szCs w:val="28"/>
          <w:lang w:eastAsia="ar-SA"/>
        </w:rPr>
        <w:t>13,6</w:t>
      </w:r>
      <w:r w:rsidRPr="00A10113">
        <w:rPr>
          <w:color w:val="auto"/>
          <w:szCs w:val="28"/>
          <w:lang w:eastAsia="ar-SA"/>
        </w:rPr>
        <w:t xml:space="preserve">% </w:t>
      </w:r>
      <w:r w:rsidRPr="00A10113">
        <w:rPr>
          <w:color w:val="auto"/>
          <w:szCs w:val="28"/>
        </w:rPr>
        <w:t>(по 1 варианту)</w:t>
      </w:r>
      <w:r w:rsidRPr="00A10113">
        <w:rPr>
          <w:color w:val="auto"/>
          <w:szCs w:val="28"/>
          <w:lang w:eastAsia="ar-SA"/>
        </w:rPr>
        <w:t xml:space="preserve">, на </w:t>
      </w:r>
      <w:r>
        <w:rPr>
          <w:color w:val="auto"/>
          <w:szCs w:val="28"/>
          <w:lang w:eastAsia="ar-SA"/>
        </w:rPr>
        <w:t>12,4</w:t>
      </w:r>
      <w:r w:rsidRPr="00A10113">
        <w:rPr>
          <w:color w:val="auto"/>
          <w:szCs w:val="28"/>
          <w:lang w:eastAsia="ar-SA"/>
        </w:rPr>
        <w:t>%</w:t>
      </w:r>
      <w:r w:rsidRPr="00A10113">
        <w:rPr>
          <w:color w:val="auto"/>
          <w:szCs w:val="28"/>
        </w:rPr>
        <w:t xml:space="preserve"> (по 2 варианту);</w:t>
      </w:r>
      <w:r w:rsidRPr="00A10113">
        <w:rPr>
          <w:color w:val="auto"/>
          <w:szCs w:val="28"/>
          <w:lang w:eastAsia="ar-SA"/>
        </w:rPr>
        <w:t xml:space="preserve"> в 2024 году на </w:t>
      </w:r>
      <w:r>
        <w:rPr>
          <w:color w:val="auto"/>
          <w:szCs w:val="28"/>
          <w:lang w:eastAsia="ar-SA"/>
        </w:rPr>
        <w:t>12,8</w:t>
      </w:r>
      <w:r w:rsidRPr="00A10113">
        <w:rPr>
          <w:color w:val="auto"/>
          <w:szCs w:val="28"/>
          <w:lang w:eastAsia="ar-SA"/>
        </w:rPr>
        <w:t xml:space="preserve"> % </w:t>
      </w:r>
      <w:r w:rsidRPr="00A10113">
        <w:rPr>
          <w:color w:val="auto"/>
          <w:szCs w:val="28"/>
        </w:rPr>
        <w:t>(по 1 варианту)</w:t>
      </w:r>
      <w:r w:rsidRPr="00A10113">
        <w:rPr>
          <w:color w:val="auto"/>
          <w:szCs w:val="28"/>
          <w:lang w:eastAsia="ar-SA"/>
        </w:rPr>
        <w:t xml:space="preserve">, </w:t>
      </w:r>
      <w:r w:rsidRPr="003873EF">
        <w:rPr>
          <w:color w:val="auto"/>
          <w:szCs w:val="28"/>
          <w:lang w:eastAsia="ar-SA"/>
        </w:rPr>
        <w:t>на 11,9%</w:t>
      </w:r>
      <w:r w:rsidRPr="003873EF">
        <w:rPr>
          <w:color w:val="auto"/>
          <w:szCs w:val="28"/>
        </w:rPr>
        <w:t xml:space="preserve"> (по 2 варианту); в 2025 году на 1</w:t>
      </w:r>
      <w:r>
        <w:rPr>
          <w:color w:val="auto"/>
          <w:szCs w:val="28"/>
        </w:rPr>
        <w:t>5,0</w:t>
      </w:r>
      <w:r w:rsidRPr="003873EF">
        <w:rPr>
          <w:color w:val="auto"/>
          <w:szCs w:val="28"/>
        </w:rPr>
        <w:t xml:space="preserve">% (по 1 варианту) на </w:t>
      </w:r>
      <w:r>
        <w:rPr>
          <w:color w:val="auto"/>
          <w:szCs w:val="28"/>
        </w:rPr>
        <w:t>12,1</w:t>
      </w:r>
      <w:r w:rsidRPr="003873EF">
        <w:rPr>
          <w:color w:val="auto"/>
          <w:szCs w:val="28"/>
        </w:rPr>
        <w:t xml:space="preserve">% (по 2 </w:t>
      </w:r>
      <w:r w:rsidRPr="00596267">
        <w:rPr>
          <w:color w:val="auto"/>
          <w:szCs w:val="28"/>
        </w:rPr>
        <w:t>варианту).</w:t>
      </w:r>
    </w:p>
    <w:p w:rsidR="00E95020" w:rsidRPr="005C3D6E" w:rsidRDefault="00E95020" w:rsidP="00E95020">
      <w:pPr>
        <w:pStyle w:val="a3"/>
        <w:ind w:firstLine="709"/>
        <w:jc w:val="both"/>
        <w:rPr>
          <w:color w:val="auto"/>
          <w:szCs w:val="28"/>
        </w:rPr>
      </w:pPr>
      <w:r w:rsidRPr="003873EF">
        <w:rPr>
          <w:color w:val="auto"/>
          <w:szCs w:val="28"/>
        </w:rPr>
        <w:t>среднемесячная начисленная заработная плата в расчете на одного работника по полному кругу в 202</w:t>
      </w:r>
      <w:r>
        <w:rPr>
          <w:color w:val="auto"/>
          <w:szCs w:val="28"/>
        </w:rPr>
        <w:t>3</w:t>
      </w:r>
      <w:r w:rsidRPr="003873EF">
        <w:rPr>
          <w:color w:val="auto"/>
          <w:szCs w:val="28"/>
        </w:rPr>
        <w:t xml:space="preserve"> году </w:t>
      </w:r>
      <w:r w:rsidRPr="005C3D6E">
        <w:rPr>
          <w:color w:val="auto"/>
          <w:szCs w:val="28"/>
          <w:lang w:eastAsia="ar-SA"/>
        </w:rPr>
        <w:t xml:space="preserve">увеличена на 19,0 % </w:t>
      </w:r>
      <w:r w:rsidRPr="005C3D6E">
        <w:rPr>
          <w:color w:val="auto"/>
          <w:szCs w:val="28"/>
        </w:rPr>
        <w:t>(по 1 варианту)</w:t>
      </w:r>
      <w:r w:rsidRPr="005C3D6E">
        <w:rPr>
          <w:color w:val="auto"/>
          <w:szCs w:val="28"/>
          <w:lang w:eastAsia="ar-SA"/>
        </w:rPr>
        <w:t>, на 18,3%</w:t>
      </w:r>
      <w:r w:rsidRPr="005C3D6E">
        <w:rPr>
          <w:color w:val="auto"/>
          <w:szCs w:val="28"/>
        </w:rPr>
        <w:t xml:space="preserve"> (по 2 варианту);</w:t>
      </w:r>
      <w:r w:rsidRPr="005C3D6E">
        <w:rPr>
          <w:color w:val="auto"/>
          <w:szCs w:val="28"/>
          <w:lang w:eastAsia="ar-SA"/>
        </w:rPr>
        <w:t xml:space="preserve"> в 2024 году на 20,2% </w:t>
      </w:r>
      <w:r w:rsidRPr="005C3D6E">
        <w:rPr>
          <w:color w:val="auto"/>
          <w:szCs w:val="28"/>
        </w:rPr>
        <w:t>(по 1 варианту)</w:t>
      </w:r>
      <w:r w:rsidRPr="005C3D6E">
        <w:rPr>
          <w:color w:val="auto"/>
          <w:szCs w:val="28"/>
          <w:lang w:eastAsia="ar-SA"/>
        </w:rPr>
        <w:t>, на 19,4%</w:t>
      </w:r>
      <w:r w:rsidRPr="005C3D6E">
        <w:rPr>
          <w:color w:val="auto"/>
          <w:szCs w:val="28"/>
        </w:rPr>
        <w:t xml:space="preserve"> (по 2 варианту),</w:t>
      </w:r>
      <w:r w:rsidRPr="005C3D6E">
        <w:rPr>
          <w:color w:val="auto"/>
          <w:szCs w:val="28"/>
          <w:lang w:eastAsia="ar-SA"/>
        </w:rPr>
        <w:t xml:space="preserve"> в 2025 году на 24,5% </w:t>
      </w:r>
      <w:r w:rsidRPr="005C3D6E">
        <w:rPr>
          <w:color w:val="auto"/>
          <w:szCs w:val="28"/>
        </w:rPr>
        <w:t>(по 1 варианту)</w:t>
      </w:r>
      <w:r>
        <w:rPr>
          <w:color w:val="auto"/>
          <w:szCs w:val="28"/>
          <w:lang w:eastAsia="ar-SA"/>
        </w:rPr>
        <w:t>, на 21,7</w:t>
      </w:r>
      <w:r w:rsidRPr="005C3D6E">
        <w:rPr>
          <w:color w:val="auto"/>
          <w:szCs w:val="28"/>
          <w:lang w:eastAsia="ar-SA"/>
        </w:rPr>
        <w:t>%</w:t>
      </w:r>
      <w:r w:rsidRPr="005C3D6E">
        <w:rPr>
          <w:color w:val="auto"/>
          <w:szCs w:val="28"/>
        </w:rPr>
        <w:t xml:space="preserve"> (по 2 варианту).</w:t>
      </w:r>
    </w:p>
    <w:p w:rsidR="00E95020" w:rsidRDefault="00E95020" w:rsidP="00E95020">
      <w:pPr>
        <w:pStyle w:val="a3"/>
        <w:ind w:firstLine="709"/>
        <w:jc w:val="both"/>
        <w:rPr>
          <w:color w:val="auto"/>
          <w:szCs w:val="28"/>
        </w:rPr>
      </w:pPr>
      <w:r w:rsidRPr="003873EF">
        <w:rPr>
          <w:color w:val="auto"/>
          <w:szCs w:val="28"/>
          <w:lang w:eastAsia="ar-SA"/>
        </w:rPr>
        <w:t xml:space="preserve">По прогнозу в 2026 году </w:t>
      </w:r>
      <w:r w:rsidRPr="005C3D6E">
        <w:rPr>
          <w:color w:val="auto"/>
          <w:szCs w:val="28"/>
        </w:rPr>
        <w:t>среднемесячная начисленная заработная плата в расчете на одного работника по полному кругу увеличится на 27,2-29,4% (по вариантам прогноза) к уровню 2023 года и составит 47055,3-47865,7 рубля (по вариантам прогноза).</w:t>
      </w:r>
    </w:p>
    <w:p w:rsidR="00E95020" w:rsidRDefault="00E95020" w:rsidP="00E95020">
      <w:pPr>
        <w:pStyle w:val="a3"/>
        <w:ind w:firstLine="709"/>
        <w:jc w:val="both"/>
        <w:rPr>
          <w:color w:val="auto"/>
          <w:szCs w:val="28"/>
        </w:rPr>
      </w:pPr>
    </w:p>
    <w:p w:rsidR="00E95020" w:rsidRDefault="00E95020" w:rsidP="00E95020">
      <w:pPr>
        <w:pStyle w:val="a3"/>
        <w:ind w:firstLine="709"/>
        <w:jc w:val="both"/>
        <w:rPr>
          <w:color w:val="auto"/>
          <w:szCs w:val="28"/>
        </w:rPr>
      </w:pPr>
    </w:p>
    <w:p w:rsidR="00E95020" w:rsidRDefault="00E95020" w:rsidP="00E95020">
      <w:pPr>
        <w:pStyle w:val="a3"/>
        <w:ind w:firstLine="709"/>
        <w:jc w:val="both"/>
        <w:rPr>
          <w:color w:val="auto"/>
          <w:szCs w:val="28"/>
        </w:rPr>
      </w:pPr>
    </w:p>
    <w:p w:rsidR="00E95020" w:rsidRDefault="00E95020" w:rsidP="00E95020">
      <w:pPr>
        <w:pStyle w:val="a3"/>
        <w:ind w:firstLine="709"/>
        <w:jc w:val="both"/>
        <w:rPr>
          <w:color w:val="auto"/>
          <w:szCs w:val="28"/>
        </w:rPr>
      </w:pPr>
    </w:p>
    <w:p w:rsidR="00E95020" w:rsidRDefault="00E95020" w:rsidP="00E95020">
      <w:pPr>
        <w:pStyle w:val="a3"/>
        <w:ind w:firstLine="709"/>
        <w:jc w:val="both"/>
        <w:rPr>
          <w:color w:val="auto"/>
          <w:szCs w:val="28"/>
        </w:rPr>
      </w:pPr>
    </w:p>
    <w:p w:rsidR="00E95020" w:rsidRPr="00557E62" w:rsidRDefault="00E95020" w:rsidP="00E95020">
      <w:pPr>
        <w:pStyle w:val="1"/>
        <w:rPr>
          <w:szCs w:val="28"/>
        </w:rPr>
      </w:pPr>
      <w:r w:rsidRPr="00557E62">
        <w:rPr>
          <w:szCs w:val="28"/>
        </w:rPr>
        <w:t>4. Перечень основных проблемных вопросов, сдерживающих соц</w:t>
      </w:r>
      <w:r w:rsidRPr="00557E62">
        <w:rPr>
          <w:szCs w:val="28"/>
        </w:rPr>
        <w:t>и</w:t>
      </w:r>
      <w:r w:rsidRPr="00557E62">
        <w:rPr>
          <w:szCs w:val="28"/>
        </w:rPr>
        <w:t>ально-экономическое развитие городского округа</w:t>
      </w:r>
    </w:p>
    <w:p w:rsidR="00E95020" w:rsidRPr="00557E62" w:rsidRDefault="00E95020" w:rsidP="00E95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5020" w:rsidRPr="00557E62" w:rsidRDefault="00E95020" w:rsidP="00E95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E62">
        <w:rPr>
          <w:sz w:val="28"/>
          <w:szCs w:val="28"/>
        </w:rPr>
        <w:t xml:space="preserve">Основные проблемы социально-экономического развития города Яровое: </w:t>
      </w:r>
    </w:p>
    <w:p w:rsidR="00E95020" w:rsidRPr="00557E62" w:rsidRDefault="00E95020" w:rsidP="00E95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E62">
        <w:rPr>
          <w:sz w:val="28"/>
          <w:szCs w:val="28"/>
        </w:rPr>
        <w:t>аварийное состояние биологических очистных сооружений с применением новых технологий очистки сточных вод (требуется государственная поддержка из краевого и федерального бюджетов);</w:t>
      </w:r>
    </w:p>
    <w:p w:rsidR="00E95020" w:rsidRPr="00557E62" w:rsidRDefault="00E95020" w:rsidP="00E95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E62">
        <w:rPr>
          <w:sz w:val="28"/>
          <w:szCs w:val="28"/>
        </w:rPr>
        <w:lastRenderedPageBreak/>
        <w:t>разрушение берега озера Большое Яровое в черте города (требуется государственная поддержка из краевого и федерального бюджетов);</w:t>
      </w:r>
    </w:p>
    <w:p w:rsidR="00E95020" w:rsidRPr="00557E62" w:rsidRDefault="00E95020" w:rsidP="00E95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E62">
        <w:rPr>
          <w:sz w:val="28"/>
          <w:szCs w:val="28"/>
        </w:rPr>
        <w:t>аварийное состояние существующей ТЭЦ: высокий износ здания и котельного оборудования (требуется государственная поддержка из краевого бюджета);</w:t>
      </w:r>
    </w:p>
    <w:p w:rsidR="00E95020" w:rsidRPr="00557E62" w:rsidRDefault="00E95020" w:rsidP="00E95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557E62">
        <w:rPr>
          <w:sz w:val="28"/>
          <w:szCs w:val="28"/>
        </w:rPr>
        <w:t>необеспеченность инженерными коммуникациями микрорайона «Северный» (2-я очередь) и микрорайона «Западный;</w:t>
      </w:r>
    </w:p>
    <w:p w:rsidR="00E95020" w:rsidRPr="00557E62" w:rsidRDefault="00E95020" w:rsidP="00E95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E62">
        <w:rPr>
          <w:sz w:val="28"/>
          <w:szCs w:val="28"/>
        </w:rPr>
        <w:t>выполнение капитального ремонта многоквартирных домов в полном объеме (требуется государственная поддержка из краевого и федерального бюджетов);</w:t>
      </w:r>
    </w:p>
    <w:p w:rsidR="00E95020" w:rsidRPr="00557E62" w:rsidRDefault="00E95020" w:rsidP="00E95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E62">
        <w:rPr>
          <w:sz w:val="28"/>
          <w:szCs w:val="28"/>
        </w:rPr>
        <w:t>недостаточно развитая дорожная сеть, несоответствие требованиям ГОСТ, недостаточное количество автостоянок и мест парковок в курортной зоне и среди жилых кварталов;</w:t>
      </w:r>
    </w:p>
    <w:p w:rsidR="00E95020" w:rsidRPr="00557E62" w:rsidRDefault="00E95020" w:rsidP="00E95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E62">
        <w:rPr>
          <w:sz w:val="28"/>
          <w:szCs w:val="28"/>
        </w:rPr>
        <w:t>ярко выраженная сезонность предоставления услуг в сфере туризма;</w:t>
      </w:r>
    </w:p>
    <w:p w:rsidR="00E95020" w:rsidRPr="00557E62" w:rsidRDefault="00E95020" w:rsidP="00E95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E62">
        <w:rPr>
          <w:sz w:val="28"/>
          <w:szCs w:val="28"/>
        </w:rPr>
        <w:t>недостаточный объем инвестиционных вложений в туристскую инфраструктуру города;</w:t>
      </w:r>
    </w:p>
    <w:p w:rsidR="00E95020" w:rsidRPr="00557E62" w:rsidRDefault="00E95020" w:rsidP="00E95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E62">
        <w:rPr>
          <w:sz w:val="28"/>
          <w:szCs w:val="28"/>
        </w:rPr>
        <w:t>нехватка на предприятиях квалифицированных рабочих кадров;</w:t>
      </w:r>
    </w:p>
    <w:p w:rsidR="00E95020" w:rsidRPr="00557E62" w:rsidRDefault="00E95020" w:rsidP="00E9502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7E62">
        <w:rPr>
          <w:sz w:val="28"/>
          <w:szCs w:val="28"/>
        </w:rPr>
        <w:t>низкая обеспеченность медицинскими кадрами.</w:t>
      </w:r>
    </w:p>
    <w:p w:rsidR="00E95020" w:rsidRPr="005C3D6E" w:rsidRDefault="00E95020" w:rsidP="00E95020">
      <w:pPr>
        <w:pStyle w:val="a3"/>
        <w:ind w:firstLine="709"/>
        <w:jc w:val="both"/>
        <w:rPr>
          <w:snapToGrid w:val="0"/>
          <w:color w:val="auto"/>
          <w:sz w:val="20"/>
        </w:rPr>
      </w:pPr>
    </w:p>
    <w:p w:rsidR="00E95020" w:rsidRPr="00462150" w:rsidRDefault="00E95020" w:rsidP="00E95020">
      <w:pPr>
        <w:pStyle w:val="2"/>
        <w:tabs>
          <w:tab w:val="right" w:pos="9922"/>
        </w:tabs>
        <w:ind w:firstLine="0"/>
        <w:jc w:val="center"/>
        <w:outlineLvl w:val="0"/>
        <w:rPr>
          <w:snapToGrid w:val="0"/>
          <w:color w:val="FF0000"/>
          <w:sz w:val="20"/>
        </w:rPr>
      </w:pPr>
    </w:p>
    <w:p w:rsidR="00E4176E" w:rsidRDefault="00E4176E">
      <w:bookmarkStart w:id="1" w:name="_GoBack"/>
      <w:bookmarkEnd w:id="1"/>
    </w:p>
    <w:sectPr w:rsidR="00E4176E" w:rsidSect="00C83ABD">
      <w:headerReference w:type="default" r:id="rId4"/>
      <w:pgSz w:w="11906" w:h="16838"/>
      <w:pgMar w:top="992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309B" w:rsidRPr="006F384E" w:rsidRDefault="00E95020" w:rsidP="00A3309B">
    <w:pPr>
      <w:pStyle w:val="a5"/>
      <w:jc w:val="center"/>
    </w:pPr>
    <w:r w:rsidRPr="006F384E">
      <w:fldChar w:fldCharType="begin"/>
    </w:r>
    <w:r w:rsidRPr="006F384E">
      <w:instrText xml:space="preserve"> PAGE   \* MERGEFORMAT </w:instrText>
    </w:r>
    <w:r w:rsidRPr="006F384E">
      <w:fldChar w:fldCharType="separate"/>
    </w:r>
    <w:r>
      <w:rPr>
        <w:noProof/>
      </w:rPr>
      <w:t>4</w:t>
    </w:r>
    <w:r w:rsidRPr="006F384E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B29"/>
    <w:rsid w:val="004A4B29"/>
    <w:rsid w:val="00E4176E"/>
    <w:rsid w:val="00E9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80D58F-FDE1-4D7A-A4C4-498EEBD90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0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9502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9502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E95020"/>
    <w:pPr>
      <w:widowControl w:val="0"/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9502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uiPriority w:val="99"/>
    <w:rsid w:val="00E95020"/>
    <w:pPr>
      <w:widowControl w:val="0"/>
      <w:shd w:val="clear" w:color="auto" w:fill="FFFFFF"/>
      <w:autoSpaceDE w:val="0"/>
      <w:autoSpaceDN w:val="0"/>
      <w:adjustRightInd w:val="0"/>
      <w:ind w:firstLine="540"/>
    </w:pPr>
    <w:rPr>
      <w:color w:val="000000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uiPriority w:val="99"/>
    <w:rsid w:val="00E9502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E95020"/>
    <w:pPr>
      <w:widowControl w:val="0"/>
      <w:shd w:val="clear" w:color="auto" w:fill="FFFFFF"/>
      <w:autoSpaceDE w:val="0"/>
      <w:autoSpaceDN w:val="0"/>
      <w:adjustRightInd w:val="0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E95020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rsid w:val="00E9502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E950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E95020"/>
    <w:pPr>
      <w:spacing w:before="100" w:beforeAutospacing="1" w:after="100" w:afterAutospacing="1"/>
    </w:pPr>
  </w:style>
  <w:style w:type="character" w:customStyle="1" w:styleId="FontStyle13">
    <w:name w:val="Font Style13"/>
    <w:uiPriority w:val="99"/>
    <w:rsid w:val="00E95020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2431</Words>
  <Characters>13860</Characters>
  <Application>Microsoft Office Word</Application>
  <DocSecurity>0</DocSecurity>
  <Lines>115</Lines>
  <Paragraphs>32</Paragraphs>
  <ScaleCrop>false</ScaleCrop>
  <Company/>
  <LinksUpToDate>false</LinksUpToDate>
  <CharactersWithSpaces>16259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Голубенко Светлана Анатольевна</dc:creator>
  <cp:keywords/>
  <dc:description/>
  <cp:lastModifiedBy>Голубенко Светлана Анатольевна</cp:lastModifiedBy>
  <cp:revision>2</cp:revision>
  <dcterms:created xsi:type="dcterms:W3CDTF">2023-10-03T06:44:00Z</dcterms:created>
  <dcterms:modified xsi:type="dcterms:W3CDTF">2023-10-03T06:44:00Z</dcterms:modified>
</cp:coreProperties>
</file>