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4A765D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005CD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премии главе города Яровое по итогам 2022 года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2C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8B0" w:rsidRPr="004A765D" w:rsidRDefault="000E2C9D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главе города Яровое по итогам 2022 года в размере 3,746% от денежного вознаграждения.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выплата выплачивается в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B0" w:rsidRPr="004A765D">
        <w:rPr>
          <w:rFonts w:ascii="Times New Roman" w:hAnsi="Times New Roman" w:cs="Times New Roman"/>
          <w:sz w:val="28"/>
          <w:szCs w:val="28"/>
        </w:rPr>
        <w:t xml:space="preserve">фонда оплаты труда (Постановление Администрации Алтайского края от 31.01.2008 № 45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служащих").  </w:t>
      </w:r>
    </w:p>
    <w:p w:rsidR="008E4C44" w:rsidRPr="004A765D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C9D" w:rsidRPr="004A765D" w:rsidRDefault="000E2C9D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19" w:rsidRDefault="00470419" w:rsidP="00D76514">
      <w:pPr>
        <w:spacing w:after="0" w:line="240" w:lineRule="auto"/>
      </w:pPr>
      <w:r>
        <w:separator/>
      </w:r>
    </w:p>
  </w:endnote>
  <w:endnote w:type="continuationSeparator" w:id="0">
    <w:p w:rsidR="00470419" w:rsidRDefault="0047041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19" w:rsidRDefault="00470419" w:rsidP="00D76514">
      <w:pPr>
        <w:spacing w:after="0" w:line="240" w:lineRule="auto"/>
      </w:pPr>
      <w:r>
        <w:separator/>
      </w:r>
    </w:p>
  </w:footnote>
  <w:footnote w:type="continuationSeparator" w:id="0">
    <w:p w:rsidR="00470419" w:rsidRDefault="0047041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10AF4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E2DA9"/>
    <w:rsid w:val="005F46F0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1412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E1251"/>
    <w:rsid w:val="00EF46CE"/>
    <w:rsid w:val="00EF763C"/>
    <w:rsid w:val="00F01530"/>
    <w:rsid w:val="00F32209"/>
    <w:rsid w:val="00F35054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0F8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06AE-E1DF-4C52-B5B7-1FAC1E2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238</cp:revision>
  <cp:lastPrinted>2023-04-24T09:29:00Z</cp:lastPrinted>
  <dcterms:created xsi:type="dcterms:W3CDTF">2020-03-24T02:18:00Z</dcterms:created>
  <dcterms:modified xsi:type="dcterms:W3CDTF">2023-04-24T09:45:00Z</dcterms:modified>
</cp:coreProperties>
</file>