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4" w:rsidRPr="00BB1AE0" w:rsidRDefault="004E70E0" w:rsidP="00712A72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B1AE0">
        <w:rPr>
          <w:sz w:val="28"/>
          <w:szCs w:val="28"/>
        </w:rPr>
        <w:t>ПРОГНОЗ</w:t>
      </w:r>
    </w:p>
    <w:p w:rsidR="00712A72" w:rsidRPr="00BB1AE0" w:rsidRDefault="004E70E0" w:rsidP="00712A72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 w:rsidRPr="00BB1AE0">
        <w:rPr>
          <w:sz w:val="28"/>
          <w:szCs w:val="28"/>
        </w:rPr>
        <w:t>социально-экономического развития</w:t>
      </w:r>
      <w:r w:rsidR="00712A72" w:rsidRPr="00BB1AE0">
        <w:rPr>
          <w:sz w:val="28"/>
          <w:szCs w:val="28"/>
          <w:lang w:val="ru-RU"/>
        </w:rPr>
        <w:t xml:space="preserve"> муниципального образования</w:t>
      </w:r>
    </w:p>
    <w:p w:rsidR="007E2084" w:rsidRPr="00BB1AE0" w:rsidRDefault="00712A72" w:rsidP="00712A72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B1AE0">
        <w:rPr>
          <w:sz w:val="28"/>
          <w:szCs w:val="28"/>
          <w:lang w:val="ru-RU"/>
        </w:rPr>
        <w:t xml:space="preserve">город Яровое </w:t>
      </w:r>
      <w:r w:rsidR="004E70E0" w:rsidRPr="00BB1AE0">
        <w:rPr>
          <w:sz w:val="28"/>
          <w:szCs w:val="28"/>
        </w:rPr>
        <w:t>Алтайского края на период до 2035 года</w:t>
      </w:r>
    </w:p>
    <w:p w:rsidR="00712A72" w:rsidRPr="00BB1AE0" w:rsidRDefault="00712A72" w:rsidP="00712A72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</w:p>
    <w:p w:rsidR="007E2084" w:rsidRDefault="004E70E0" w:rsidP="002B5217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 w:rsidRPr="00BB1AE0">
        <w:rPr>
          <w:sz w:val="28"/>
          <w:szCs w:val="28"/>
        </w:rPr>
        <w:t>Общие положения</w:t>
      </w:r>
    </w:p>
    <w:p w:rsidR="003F3DFE" w:rsidRDefault="003F3DFE" w:rsidP="003F3DFE">
      <w:pPr>
        <w:pStyle w:val="11"/>
        <w:shd w:val="clear" w:color="auto" w:fill="auto"/>
        <w:spacing w:before="0" w:line="240" w:lineRule="auto"/>
        <w:ind w:left="720"/>
        <w:rPr>
          <w:sz w:val="28"/>
          <w:szCs w:val="28"/>
          <w:lang w:val="ru-RU"/>
        </w:rPr>
      </w:pPr>
    </w:p>
    <w:p w:rsidR="007E2084" w:rsidRPr="00BB1AE0" w:rsidRDefault="004E70E0" w:rsidP="002B5217">
      <w:pPr>
        <w:pStyle w:val="11"/>
        <w:shd w:val="clear" w:color="auto" w:fill="auto"/>
        <w:spacing w:before="0" w:line="240" w:lineRule="auto"/>
        <w:ind w:firstLine="708"/>
        <w:rPr>
          <w:color w:val="auto"/>
          <w:sz w:val="28"/>
          <w:szCs w:val="28"/>
        </w:rPr>
      </w:pPr>
      <w:proofErr w:type="gramStart"/>
      <w:r w:rsidRPr="00BB1AE0">
        <w:rPr>
          <w:color w:val="auto"/>
          <w:sz w:val="28"/>
          <w:szCs w:val="28"/>
        </w:rPr>
        <w:t xml:space="preserve">Прогноз социально-экономического развития </w:t>
      </w:r>
      <w:r w:rsidR="00B10056" w:rsidRPr="00BB1AE0">
        <w:rPr>
          <w:color w:val="auto"/>
          <w:sz w:val="28"/>
          <w:szCs w:val="28"/>
          <w:lang w:val="ru-RU"/>
        </w:rPr>
        <w:t xml:space="preserve">муниципального образования город Яровое </w:t>
      </w:r>
      <w:r w:rsidRPr="00BB1AE0">
        <w:rPr>
          <w:color w:val="auto"/>
          <w:sz w:val="28"/>
          <w:szCs w:val="28"/>
        </w:rPr>
        <w:t>Алтайского края на пе</w:t>
      </w:r>
      <w:r w:rsidRPr="00BB1AE0">
        <w:rPr>
          <w:color w:val="auto"/>
          <w:sz w:val="28"/>
          <w:szCs w:val="28"/>
        </w:rPr>
        <w:softHyphen/>
        <w:t xml:space="preserve">риод до </w:t>
      </w:r>
      <w:r w:rsidR="002B5217">
        <w:rPr>
          <w:color w:val="auto"/>
          <w:sz w:val="28"/>
          <w:szCs w:val="28"/>
        </w:rPr>
        <w:t>2035 года</w:t>
      </w:r>
      <w:r w:rsidR="002B5217">
        <w:rPr>
          <w:color w:val="auto"/>
          <w:sz w:val="28"/>
          <w:szCs w:val="28"/>
          <w:lang w:val="ru-RU"/>
        </w:rPr>
        <w:t xml:space="preserve">                         </w:t>
      </w:r>
      <w:r w:rsidR="002B5217">
        <w:rPr>
          <w:color w:val="auto"/>
          <w:sz w:val="28"/>
          <w:szCs w:val="28"/>
        </w:rPr>
        <w:t xml:space="preserve"> (далее-</w:t>
      </w:r>
      <w:r w:rsidRPr="00BB1AE0">
        <w:rPr>
          <w:color w:val="auto"/>
          <w:sz w:val="28"/>
          <w:szCs w:val="28"/>
        </w:rPr>
        <w:t>долгосрочный прогноз) разработан в соответствии с нормами Федерального закона от 28.06.2014 № 172-ФЗ «О стратегическом планировании в Российской Федерации», закона Алт</w:t>
      </w:r>
      <w:r w:rsidR="002B5217">
        <w:rPr>
          <w:color w:val="auto"/>
          <w:sz w:val="28"/>
          <w:szCs w:val="28"/>
        </w:rPr>
        <w:t>ай</w:t>
      </w:r>
      <w:r w:rsidR="002B5217">
        <w:rPr>
          <w:color w:val="auto"/>
          <w:sz w:val="28"/>
          <w:szCs w:val="28"/>
        </w:rPr>
        <w:softHyphen/>
        <w:t xml:space="preserve">ского края от 03.04.2015 № </w:t>
      </w:r>
      <w:r w:rsidR="002B5217">
        <w:rPr>
          <w:color w:val="auto"/>
          <w:sz w:val="28"/>
          <w:szCs w:val="28"/>
          <w:lang w:val="ru-RU"/>
        </w:rPr>
        <w:t>30</w:t>
      </w:r>
      <w:r w:rsidRPr="00BB1AE0">
        <w:rPr>
          <w:color w:val="auto"/>
          <w:sz w:val="28"/>
          <w:szCs w:val="28"/>
        </w:rPr>
        <w:t>-ЗС «О стратегическом планировании в Алтай</w:t>
      </w:r>
      <w:r w:rsidRPr="00BB1AE0">
        <w:rPr>
          <w:color w:val="auto"/>
          <w:sz w:val="28"/>
          <w:szCs w:val="28"/>
        </w:rPr>
        <w:softHyphen/>
        <w:t>ском крае»</w:t>
      </w:r>
      <w:r w:rsidR="00B10056" w:rsidRPr="00BB1AE0">
        <w:rPr>
          <w:color w:val="auto"/>
          <w:sz w:val="28"/>
          <w:szCs w:val="28"/>
          <w:lang w:val="ru-RU"/>
        </w:rPr>
        <w:t>, распоряжения Правительства Алтайского края от 03.04.2019 № 143-р,</w:t>
      </w:r>
      <w:r w:rsidRPr="00BB1AE0">
        <w:rPr>
          <w:color w:val="auto"/>
          <w:sz w:val="28"/>
          <w:szCs w:val="28"/>
        </w:rPr>
        <w:t xml:space="preserve"> с учетом стратегических ориентиров и целей социально-экономического развития страны</w:t>
      </w:r>
      <w:proofErr w:type="gramEnd"/>
      <w:r w:rsidRPr="00BB1AE0">
        <w:rPr>
          <w:color w:val="auto"/>
          <w:sz w:val="28"/>
          <w:szCs w:val="28"/>
        </w:rPr>
        <w:t xml:space="preserve"> и </w:t>
      </w:r>
      <w:r w:rsidR="00B10056" w:rsidRPr="00BB1AE0">
        <w:rPr>
          <w:color w:val="auto"/>
          <w:sz w:val="28"/>
          <w:szCs w:val="28"/>
          <w:lang w:val="ru-RU"/>
        </w:rPr>
        <w:t>Алтайского края</w:t>
      </w:r>
      <w:r w:rsidRPr="00BB1AE0">
        <w:rPr>
          <w:color w:val="auto"/>
          <w:sz w:val="28"/>
          <w:szCs w:val="28"/>
        </w:rPr>
        <w:t xml:space="preserve">, </w:t>
      </w:r>
      <w:proofErr w:type="gramStart"/>
      <w:r w:rsidRPr="00BB1AE0">
        <w:rPr>
          <w:color w:val="auto"/>
          <w:sz w:val="28"/>
          <w:szCs w:val="28"/>
        </w:rPr>
        <w:t>обозначенных в Указе Пре</w:t>
      </w:r>
      <w:r w:rsidRPr="00BB1AE0">
        <w:rPr>
          <w:color w:val="auto"/>
          <w:sz w:val="28"/>
          <w:szCs w:val="28"/>
        </w:rPr>
        <w:softHyphen/>
        <w:t>зидента Российской Федерации от 16.01.2017 № 13 «Об утверждении Основ государственной политики регионального развития Российской Федерации на период до 2025 года»,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года», а также в других докумен</w:t>
      </w:r>
      <w:r w:rsidRPr="00BB1AE0">
        <w:rPr>
          <w:color w:val="auto"/>
          <w:sz w:val="28"/>
          <w:szCs w:val="28"/>
        </w:rPr>
        <w:softHyphen/>
        <w:t>тах стратегического планирования.</w:t>
      </w:r>
      <w:proofErr w:type="gramEnd"/>
      <w:r w:rsidRPr="00BB1AE0">
        <w:rPr>
          <w:color w:val="auto"/>
          <w:sz w:val="28"/>
          <w:szCs w:val="28"/>
        </w:rPr>
        <w:t xml:space="preserve"> </w:t>
      </w:r>
      <w:proofErr w:type="gramStart"/>
      <w:r w:rsidRPr="00BB1AE0">
        <w:rPr>
          <w:color w:val="auto"/>
          <w:sz w:val="28"/>
          <w:szCs w:val="28"/>
        </w:rPr>
        <w:t>Долгосрочный прогноз определяет ос</w:t>
      </w:r>
      <w:r w:rsidRPr="00BB1AE0">
        <w:rPr>
          <w:color w:val="auto"/>
          <w:sz w:val="28"/>
          <w:szCs w:val="28"/>
        </w:rPr>
        <w:softHyphen/>
        <w:t xml:space="preserve">новные направления и ожидаемые результаты социально-экономического развития </w:t>
      </w:r>
      <w:r w:rsidR="00B10056" w:rsidRPr="00BB1AE0">
        <w:rPr>
          <w:color w:val="auto"/>
          <w:sz w:val="28"/>
          <w:szCs w:val="28"/>
          <w:lang w:val="ru-RU"/>
        </w:rPr>
        <w:t xml:space="preserve">муниципального образования город Яровое </w:t>
      </w:r>
      <w:r w:rsidRPr="00BB1AE0">
        <w:rPr>
          <w:color w:val="auto"/>
          <w:sz w:val="28"/>
          <w:szCs w:val="28"/>
        </w:rPr>
        <w:t xml:space="preserve">Алтайского края в долгосрочной перспективе, формирует единую платформу для разработки стратегии социально-экономического развития </w:t>
      </w:r>
      <w:r w:rsidR="00B10056" w:rsidRPr="00BB1AE0">
        <w:rPr>
          <w:color w:val="auto"/>
          <w:sz w:val="28"/>
          <w:szCs w:val="28"/>
          <w:lang w:val="ru-RU"/>
        </w:rPr>
        <w:t>му</w:t>
      </w:r>
      <w:r w:rsidR="002B5217">
        <w:rPr>
          <w:color w:val="auto"/>
          <w:sz w:val="28"/>
          <w:szCs w:val="28"/>
          <w:lang w:val="ru-RU"/>
        </w:rPr>
        <w:t>ниципального образования город Я</w:t>
      </w:r>
      <w:r w:rsidR="00B10056" w:rsidRPr="00BB1AE0">
        <w:rPr>
          <w:color w:val="auto"/>
          <w:sz w:val="28"/>
          <w:szCs w:val="28"/>
          <w:lang w:val="ru-RU"/>
        </w:rPr>
        <w:t xml:space="preserve">ровое </w:t>
      </w:r>
      <w:r w:rsidRPr="00BB1AE0">
        <w:rPr>
          <w:color w:val="auto"/>
          <w:sz w:val="28"/>
          <w:szCs w:val="28"/>
        </w:rPr>
        <w:t xml:space="preserve">Алтайского края, бюджетного прогноза </w:t>
      </w:r>
      <w:r w:rsidR="00B10056" w:rsidRPr="00BB1AE0">
        <w:rPr>
          <w:color w:val="auto"/>
          <w:sz w:val="28"/>
          <w:szCs w:val="28"/>
          <w:lang w:val="ru-RU"/>
        </w:rPr>
        <w:t xml:space="preserve">муниципального образования город Яровое </w:t>
      </w:r>
      <w:r w:rsidRPr="00BB1AE0">
        <w:rPr>
          <w:color w:val="auto"/>
          <w:sz w:val="28"/>
          <w:szCs w:val="28"/>
        </w:rPr>
        <w:t xml:space="preserve">Алтайского края на долгосрочный период, </w:t>
      </w:r>
      <w:r w:rsidR="00B10056" w:rsidRPr="00BB1AE0">
        <w:rPr>
          <w:color w:val="auto"/>
          <w:sz w:val="28"/>
          <w:szCs w:val="28"/>
          <w:lang w:val="ru-RU"/>
        </w:rPr>
        <w:t>муниципальных</w:t>
      </w:r>
      <w:r w:rsidRPr="00BB1AE0">
        <w:rPr>
          <w:color w:val="auto"/>
          <w:sz w:val="28"/>
          <w:szCs w:val="28"/>
        </w:rPr>
        <w:t xml:space="preserve"> программ</w:t>
      </w:r>
      <w:r w:rsidR="00B10056" w:rsidRPr="00BB1AE0">
        <w:rPr>
          <w:color w:val="auto"/>
          <w:sz w:val="28"/>
          <w:szCs w:val="28"/>
          <w:lang w:val="ru-RU"/>
        </w:rPr>
        <w:t>,</w:t>
      </w:r>
      <w:r w:rsidRPr="00BB1AE0">
        <w:rPr>
          <w:color w:val="auto"/>
          <w:sz w:val="28"/>
          <w:szCs w:val="28"/>
        </w:rPr>
        <w:t xml:space="preserve"> а также плановых до</w:t>
      </w:r>
      <w:r w:rsidRPr="00BB1AE0">
        <w:rPr>
          <w:color w:val="auto"/>
          <w:sz w:val="28"/>
          <w:szCs w:val="28"/>
        </w:rPr>
        <w:softHyphen/>
        <w:t>кументов среднесрочного и долгосрочного характера.</w:t>
      </w:r>
      <w:proofErr w:type="gramEnd"/>
    </w:p>
    <w:p w:rsidR="00B10056" w:rsidRPr="00BB1AE0" w:rsidRDefault="00B10056" w:rsidP="00712A72">
      <w:pPr>
        <w:pStyle w:val="11"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</w:p>
    <w:p w:rsidR="007E2084" w:rsidRPr="00BB1AE0" w:rsidRDefault="004E70E0" w:rsidP="00712A72">
      <w:pPr>
        <w:pStyle w:val="11"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  <w:r w:rsidRPr="00BB1AE0">
        <w:rPr>
          <w:sz w:val="28"/>
          <w:szCs w:val="28"/>
        </w:rPr>
        <w:t xml:space="preserve">2. Итоги социально-экономического развития </w:t>
      </w:r>
      <w:r w:rsidR="00712A72" w:rsidRPr="00BB1AE0">
        <w:rPr>
          <w:sz w:val="28"/>
          <w:szCs w:val="28"/>
          <w:lang w:val="ru-RU"/>
        </w:rPr>
        <w:t xml:space="preserve">муниципального образования город Яровое </w:t>
      </w:r>
      <w:r w:rsidRPr="00BB1AE0">
        <w:rPr>
          <w:sz w:val="28"/>
          <w:szCs w:val="28"/>
        </w:rPr>
        <w:t>Алтайского края</w:t>
      </w:r>
      <w:r w:rsidR="00712A72" w:rsidRPr="00BB1AE0">
        <w:rPr>
          <w:sz w:val="28"/>
          <w:szCs w:val="28"/>
          <w:lang w:val="ru-RU"/>
        </w:rPr>
        <w:t xml:space="preserve"> </w:t>
      </w:r>
      <w:r w:rsidRPr="00BB1AE0">
        <w:rPr>
          <w:sz w:val="28"/>
          <w:szCs w:val="28"/>
        </w:rPr>
        <w:t>в 2018 году</w:t>
      </w:r>
    </w:p>
    <w:p w:rsidR="00712A72" w:rsidRPr="00BB1AE0" w:rsidRDefault="00712A72" w:rsidP="00712A72">
      <w:pPr>
        <w:pStyle w:val="11"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</w:p>
    <w:p w:rsidR="003F3DFE" w:rsidRDefault="00BB1AE0" w:rsidP="00BB1AE0">
      <w:pPr>
        <w:widowControl w:val="0"/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AE0">
        <w:rPr>
          <w:rFonts w:ascii="Times New Roman" w:hAnsi="Times New Roman" w:cs="Times New Roman"/>
          <w:sz w:val="28"/>
          <w:szCs w:val="28"/>
        </w:rPr>
        <w:t>Экономическая ситуация в муниципальном образовании город Яровое Алтайского края в 2018 году оценивается как относительно стабильная</w:t>
      </w:r>
      <w:r w:rsidR="003F3D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1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AE0" w:rsidRPr="00BB1AE0" w:rsidRDefault="00BB1AE0" w:rsidP="00BB1AE0">
      <w:pPr>
        <w:widowControl w:val="0"/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AE0">
        <w:rPr>
          <w:rFonts w:ascii="Times New Roman" w:hAnsi="Times New Roman" w:cs="Times New Roman"/>
          <w:sz w:val="28"/>
          <w:szCs w:val="28"/>
        </w:rPr>
        <w:t xml:space="preserve">Объем отгруженной промышленной продукции крупных и средних организаций в 2018 году составил 692,4 </w:t>
      </w:r>
      <w:proofErr w:type="gramStart"/>
      <w:r w:rsidRPr="00BB1AE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B1AE0">
        <w:rPr>
          <w:rFonts w:ascii="Times New Roman" w:hAnsi="Times New Roman" w:cs="Times New Roman"/>
          <w:sz w:val="28"/>
          <w:szCs w:val="28"/>
        </w:rPr>
        <w:t xml:space="preserve"> руб</w:t>
      </w:r>
      <w:r w:rsidR="0021795D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B1AE0">
        <w:rPr>
          <w:rFonts w:ascii="Times New Roman" w:hAnsi="Times New Roman" w:cs="Times New Roman"/>
          <w:sz w:val="28"/>
          <w:szCs w:val="28"/>
        </w:rPr>
        <w:t xml:space="preserve">, ИПП – 83,8 %. </w:t>
      </w:r>
    </w:p>
    <w:p w:rsidR="00BB1AE0" w:rsidRPr="00BB1AE0" w:rsidRDefault="00BB1AE0" w:rsidP="00BB1AE0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E0">
        <w:rPr>
          <w:rFonts w:ascii="Times New Roman" w:hAnsi="Times New Roman" w:cs="Times New Roman"/>
          <w:sz w:val="28"/>
          <w:szCs w:val="28"/>
        </w:rPr>
        <w:t xml:space="preserve">Динамика инвестиционной деятельности предприятий города за 2018 год </w:t>
      </w:r>
      <w:bookmarkStart w:id="0" w:name="OLE_LINK4"/>
      <w:bookmarkStart w:id="1" w:name="OLE_LINK5"/>
      <w:bookmarkStart w:id="2" w:name="OLE_LINK6"/>
      <w:r w:rsidRPr="00BB1AE0">
        <w:rPr>
          <w:rFonts w:ascii="Times New Roman" w:hAnsi="Times New Roman" w:cs="Times New Roman"/>
          <w:sz w:val="28"/>
          <w:szCs w:val="28"/>
        </w:rPr>
        <w:t xml:space="preserve">характеризуется тенденцией роста </w:t>
      </w:r>
      <w:bookmarkEnd w:id="0"/>
      <w:bookmarkEnd w:id="1"/>
      <w:bookmarkEnd w:id="2"/>
      <w:r w:rsidRPr="00BB1AE0">
        <w:rPr>
          <w:rFonts w:ascii="Times New Roman" w:hAnsi="Times New Roman" w:cs="Times New Roman"/>
          <w:sz w:val="28"/>
          <w:szCs w:val="28"/>
        </w:rPr>
        <w:t xml:space="preserve">объема инвестиций в основной капитал: капитальные вложения за счет всех источников финансирования составили 144,6 </w:t>
      </w:r>
      <w:proofErr w:type="gramStart"/>
      <w:r w:rsidRPr="00BB1AE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B1AE0">
        <w:rPr>
          <w:rFonts w:ascii="Times New Roman" w:hAnsi="Times New Roman" w:cs="Times New Roman"/>
          <w:sz w:val="28"/>
          <w:szCs w:val="28"/>
        </w:rPr>
        <w:t xml:space="preserve"> руб</w:t>
      </w:r>
      <w:r w:rsidR="004D28D3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B1AE0">
        <w:rPr>
          <w:rFonts w:ascii="Times New Roman" w:hAnsi="Times New Roman" w:cs="Times New Roman"/>
          <w:sz w:val="28"/>
          <w:szCs w:val="28"/>
        </w:rPr>
        <w:t xml:space="preserve">, что в 3 раза больше, чем в 2017 году. </w:t>
      </w:r>
    </w:p>
    <w:p w:rsidR="00BB1AE0" w:rsidRPr="00343242" w:rsidRDefault="00BB1AE0" w:rsidP="00343242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E0">
        <w:rPr>
          <w:rFonts w:ascii="Times New Roman" w:eastAsia="Times New Roman" w:hAnsi="Times New Roman"/>
          <w:sz w:val="28"/>
          <w:szCs w:val="28"/>
        </w:rPr>
        <w:t>Оборот розничной торговли крупных и средних организаций в сопоставимых ценах в 2018 году составил 762,4 </w:t>
      </w:r>
      <w:proofErr w:type="gramStart"/>
      <w:r w:rsidRPr="00BB1AE0">
        <w:rPr>
          <w:rFonts w:ascii="Times New Roman" w:eastAsia="Times New Roman" w:hAnsi="Times New Roman"/>
          <w:sz w:val="28"/>
          <w:szCs w:val="28"/>
        </w:rPr>
        <w:t>млн</w:t>
      </w:r>
      <w:proofErr w:type="gramEnd"/>
      <w:r w:rsidRPr="00BB1AE0">
        <w:rPr>
          <w:rFonts w:ascii="Times New Roman" w:eastAsia="Times New Roman" w:hAnsi="Times New Roman"/>
          <w:sz w:val="28"/>
          <w:szCs w:val="28"/>
        </w:rPr>
        <w:t xml:space="preserve"> руб., или в сопоставимых ценах 90,3 % к уровню 2017 года. Объем </w:t>
      </w:r>
      <w:r w:rsidR="0021795D">
        <w:rPr>
          <w:rFonts w:ascii="Times New Roman" w:eastAsia="Times New Roman" w:hAnsi="Times New Roman"/>
          <w:sz w:val="28"/>
          <w:szCs w:val="28"/>
        </w:rPr>
        <w:t xml:space="preserve">платных услуг </w:t>
      </w:r>
      <w:r w:rsidR="0021795D" w:rsidRPr="00BB1AE0">
        <w:rPr>
          <w:rFonts w:ascii="Times New Roman" w:eastAsia="Times New Roman" w:hAnsi="Times New Roman"/>
          <w:sz w:val="28"/>
          <w:szCs w:val="28"/>
        </w:rPr>
        <w:t xml:space="preserve">крупных и средних </w:t>
      </w:r>
      <w:r w:rsidR="0021795D" w:rsidRPr="00343242">
        <w:rPr>
          <w:rFonts w:ascii="Times New Roman" w:hAnsi="Times New Roman" w:cs="Times New Roman"/>
          <w:sz w:val="28"/>
          <w:szCs w:val="28"/>
        </w:rPr>
        <w:t>организаций</w:t>
      </w:r>
      <w:r w:rsidRPr="00343242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21795D" w:rsidRPr="00343242">
        <w:rPr>
          <w:rFonts w:ascii="Times New Roman" w:hAnsi="Times New Roman" w:cs="Times New Roman"/>
          <w:sz w:val="28"/>
          <w:szCs w:val="28"/>
        </w:rPr>
        <w:t>3</w:t>
      </w:r>
      <w:r w:rsidRPr="00343242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21795D" w:rsidRPr="00343242">
        <w:rPr>
          <w:rFonts w:ascii="Times New Roman" w:hAnsi="Times New Roman" w:cs="Times New Roman"/>
          <w:sz w:val="28"/>
          <w:szCs w:val="28"/>
        </w:rPr>
        <w:t xml:space="preserve">281,5 </w:t>
      </w:r>
      <w:proofErr w:type="gramStart"/>
      <w:r w:rsidR="0021795D" w:rsidRPr="00343242">
        <w:rPr>
          <w:rFonts w:ascii="Times New Roman" w:hAnsi="Times New Roman" w:cs="Times New Roman"/>
          <w:sz w:val="28"/>
          <w:szCs w:val="28"/>
        </w:rPr>
        <w:t>м</w:t>
      </w:r>
      <w:r w:rsidRPr="00343242">
        <w:rPr>
          <w:rFonts w:ascii="Times New Roman" w:hAnsi="Times New Roman" w:cs="Times New Roman"/>
          <w:sz w:val="28"/>
          <w:szCs w:val="28"/>
        </w:rPr>
        <w:t>лн</w:t>
      </w:r>
      <w:proofErr w:type="gramEnd"/>
      <w:r w:rsidRPr="00343242">
        <w:rPr>
          <w:rFonts w:ascii="Times New Roman" w:hAnsi="Times New Roman" w:cs="Times New Roman"/>
          <w:sz w:val="28"/>
          <w:szCs w:val="28"/>
        </w:rPr>
        <w:t xml:space="preserve"> руб</w:t>
      </w:r>
      <w:r w:rsidR="0021795D" w:rsidRPr="00343242">
        <w:rPr>
          <w:rFonts w:ascii="Times New Roman" w:hAnsi="Times New Roman" w:cs="Times New Roman"/>
          <w:sz w:val="28"/>
          <w:szCs w:val="28"/>
        </w:rPr>
        <w:t>лей</w:t>
      </w:r>
      <w:r w:rsidRPr="00343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E0" w:rsidRPr="00343242" w:rsidRDefault="003F3DFE" w:rsidP="00343242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42">
        <w:rPr>
          <w:rFonts w:ascii="Times New Roman" w:hAnsi="Times New Roman" w:cs="Times New Roman"/>
          <w:sz w:val="28"/>
          <w:szCs w:val="28"/>
        </w:rPr>
        <w:t>По итогам 2018 года среднемесячная номинальная заработная плата составила 22082 руб., увеличившись на 12,8% относительно 2017 года, в реальном выражении  - на 7,9%.</w:t>
      </w:r>
    </w:p>
    <w:p w:rsidR="005C5639" w:rsidRDefault="005C5639">
      <w:pPr>
        <w:pStyle w:val="11"/>
        <w:shd w:val="clear" w:color="auto" w:fill="auto"/>
        <w:spacing w:before="0" w:after="315" w:line="270" w:lineRule="exact"/>
        <w:ind w:left="2780"/>
        <w:jc w:val="left"/>
        <w:rPr>
          <w:sz w:val="28"/>
          <w:szCs w:val="28"/>
          <w:lang w:val="ru-RU"/>
        </w:rPr>
      </w:pPr>
    </w:p>
    <w:p w:rsidR="007E2084" w:rsidRPr="00BB1AE0" w:rsidRDefault="004E70E0">
      <w:pPr>
        <w:pStyle w:val="11"/>
        <w:shd w:val="clear" w:color="auto" w:fill="auto"/>
        <w:spacing w:before="0" w:after="315" w:line="270" w:lineRule="exact"/>
        <w:ind w:left="2780"/>
        <w:jc w:val="left"/>
        <w:rPr>
          <w:sz w:val="28"/>
          <w:szCs w:val="28"/>
        </w:rPr>
      </w:pPr>
      <w:r w:rsidRPr="00BB1AE0">
        <w:rPr>
          <w:sz w:val="28"/>
          <w:szCs w:val="28"/>
        </w:rPr>
        <w:lastRenderedPageBreak/>
        <w:t>3. Описание вариантов прогноза</w:t>
      </w:r>
    </w:p>
    <w:p w:rsidR="007E2084" w:rsidRPr="005C5639" w:rsidRDefault="004E70E0">
      <w:pPr>
        <w:pStyle w:val="11"/>
        <w:shd w:val="clear" w:color="auto" w:fill="auto"/>
        <w:spacing w:before="0" w:line="317" w:lineRule="exact"/>
        <w:ind w:left="20" w:firstLine="700"/>
        <w:rPr>
          <w:color w:val="auto"/>
          <w:sz w:val="28"/>
          <w:szCs w:val="28"/>
          <w:lang w:val="ru-RU"/>
        </w:rPr>
      </w:pPr>
      <w:r w:rsidRPr="00BB1AE0">
        <w:rPr>
          <w:color w:val="auto"/>
          <w:sz w:val="28"/>
          <w:szCs w:val="28"/>
        </w:rPr>
        <w:t>Долгосрочный прогноз сформирован в 3 вариантах.</w:t>
      </w:r>
      <w:r w:rsidR="005C5639">
        <w:rPr>
          <w:color w:val="auto"/>
          <w:sz w:val="28"/>
          <w:szCs w:val="28"/>
          <w:lang w:val="ru-RU"/>
        </w:rPr>
        <w:t xml:space="preserve"> </w:t>
      </w:r>
    </w:p>
    <w:p w:rsidR="007E2084" w:rsidRPr="00BB1AE0" w:rsidRDefault="004E70E0">
      <w:pPr>
        <w:pStyle w:val="11"/>
        <w:shd w:val="clear" w:color="auto" w:fill="auto"/>
        <w:spacing w:before="0" w:line="317" w:lineRule="exact"/>
        <w:ind w:left="20" w:righ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Консервативный вариант долгосрочного прогноза основан на предпо</w:t>
      </w:r>
      <w:r w:rsidRPr="00BB1AE0">
        <w:rPr>
          <w:color w:val="auto"/>
          <w:sz w:val="28"/>
          <w:szCs w:val="28"/>
        </w:rPr>
        <w:softHyphen/>
        <w:t xml:space="preserve">ложении об ухудшении внешнеэкономических условий - ужесточение </w:t>
      </w:r>
      <w:r w:rsidR="005C5639">
        <w:rPr>
          <w:color w:val="auto"/>
          <w:sz w:val="28"/>
          <w:szCs w:val="28"/>
          <w:lang w:val="ru-RU"/>
        </w:rPr>
        <w:t xml:space="preserve">                   </w:t>
      </w:r>
      <w:r w:rsidRPr="00BB1AE0">
        <w:rPr>
          <w:color w:val="auto"/>
          <w:sz w:val="28"/>
          <w:szCs w:val="28"/>
        </w:rPr>
        <w:t>санкционного режима, ускорение инфляции, рост стоимости финансовых ресур</w:t>
      </w:r>
      <w:r w:rsidRPr="00BB1AE0">
        <w:rPr>
          <w:color w:val="auto"/>
          <w:sz w:val="28"/>
          <w:szCs w:val="28"/>
        </w:rPr>
        <w:softHyphen/>
        <w:t>сов. В этих условиях региональная политика будет ориентирована на ниве</w:t>
      </w:r>
      <w:r w:rsidRPr="00BB1AE0">
        <w:rPr>
          <w:color w:val="auto"/>
          <w:sz w:val="28"/>
          <w:szCs w:val="28"/>
        </w:rPr>
        <w:softHyphen/>
        <w:t>лирование негативного воздействия внешнеэкономических факторов, пред</w:t>
      </w:r>
      <w:r w:rsidRPr="00BB1AE0">
        <w:rPr>
          <w:color w:val="auto"/>
          <w:sz w:val="28"/>
          <w:szCs w:val="28"/>
        </w:rPr>
        <w:softHyphen/>
        <w:t>полагается сохранение сложившейся структуры экономики, медленное изме</w:t>
      </w:r>
      <w:r w:rsidRPr="00BB1AE0">
        <w:rPr>
          <w:color w:val="auto"/>
          <w:sz w:val="28"/>
          <w:szCs w:val="28"/>
        </w:rPr>
        <w:softHyphen/>
        <w:t>нение или отсутствие позитивных преобразований в экономике региона. Сценарий характеризуется низким уровнем привлечения частных инвестиций и внедрения инновационных технологий, невысокими темпами роста произ</w:t>
      </w:r>
      <w:r w:rsidRPr="00BB1AE0">
        <w:rPr>
          <w:color w:val="auto"/>
          <w:sz w:val="28"/>
          <w:szCs w:val="28"/>
        </w:rPr>
        <w:softHyphen/>
        <w:t>водительности труда. Сдерживающее влияние на развитие отраслей эконо</w:t>
      </w:r>
      <w:r w:rsidRPr="00BB1AE0">
        <w:rPr>
          <w:color w:val="auto"/>
          <w:sz w:val="28"/>
          <w:szCs w:val="28"/>
        </w:rPr>
        <w:softHyphen/>
        <w:t>мики будет оказывать слабый внешний спрос на товары экспорта. Ввиду ограниченности бюджетных ресурсов развитие инфраструктуры будет про</w:t>
      </w:r>
      <w:r w:rsidRPr="00BB1AE0">
        <w:rPr>
          <w:color w:val="auto"/>
          <w:sz w:val="28"/>
          <w:szCs w:val="28"/>
        </w:rPr>
        <w:softHyphen/>
        <w:t>исходить медленными темпами. Социальные обязательства будут выпол</w:t>
      </w:r>
      <w:r w:rsidRPr="00BB1AE0">
        <w:rPr>
          <w:color w:val="auto"/>
          <w:sz w:val="28"/>
          <w:szCs w:val="28"/>
        </w:rPr>
        <w:softHyphen/>
        <w:t>няться в полном объеме. В рамках данного сценария при сохранении теку</w:t>
      </w:r>
      <w:r w:rsidRPr="00BB1AE0">
        <w:rPr>
          <w:color w:val="auto"/>
          <w:sz w:val="28"/>
          <w:szCs w:val="28"/>
        </w:rPr>
        <w:softHyphen/>
        <w:t>щих демографических тенденций численность населения будет сокращаться.</w:t>
      </w:r>
    </w:p>
    <w:p w:rsidR="007E2084" w:rsidRPr="00BB1AE0" w:rsidRDefault="004E70E0">
      <w:pPr>
        <w:pStyle w:val="1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Базовый вариант предполагает сохранение текущих макроэкономиче</w:t>
      </w:r>
      <w:r w:rsidRPr="00BB1AE0">
        <w:rPr>
          <w:color w:val="auto"/>
          <w:sz w:val="28"/>
          <w:szCs w:val="28"/>
        </w:rPr>
        <w:softHyphen/>
        <w:t>ских тенденций, условий (без резких колебаний или с незначительными ко</w:t>
      </w:r>
      <w:r w:rsidRPr="00BB1AE0">
        <w:rPr>
          <w:color w:val="auto"/>
          <w:sz w:val="28"/>
          <w:szCs w:val="28"/>
        </w:rPr>
        <w:softHyphen/>
        <w:t>лебаниями). Сценарий характеризуется усилением инвестиционной и инно</w:t>
      </w:r>
      <w:r w:rsidRPr="00BB1AE0">
        <w:rPr>
          <w:color w:val="auto"/>
          <w:sz w:val="28"/>
          <w:szCs w:val="28"/>
        </w:rPr>
        <w:softHyphen/>
        <w:t>вационной направленности экономического роста, при этом темпы роста ос</w:t>
      </w:r>
      <w:r w:rsidRPr="00BB1AE0">
        <w:rPr>
          <w:color w:val="auto"/>
          <w:sz w:val="28"/>
          <w:szCs w:val="28"/>
        </w:rPr>
        <w:softHyphen/>
        <w:t>новных показателей будут умеренными. В рамках данного сценария закла</w:t>
      </w:r>
      <w:r w:rsidRPr="00BB1AE0">
        <w:rPr>
          <w:color w:val="auto"/>
          <w:sz w:val="28"/>
          <w:szCs w:val="28"/>
        </w:rPr>
        <w:softHyphen/>
        <w:t>дывается модернизация социальной инфраструктуры, что обеспечит повы</w:t>
      </w:r>
      <w:r w:rsidRPr="00BB1AE0">
        <w:rPr>
          <w:color w:val="auto"/>
          <w:sz w:val="28"/>
          <w:szCs w:val="28"/>
        </w:rPr>
        <w:softHyphen/>
        <w:t>шение качества человеческого капитала и стандартов жизни населения. Сце</w:t>
      </w:r>
      <w:r w:rsidRPr="00BB1AE0">
        <w:rPr>
          <w:color w:val="auto"/>
          <w:sz w:val="28"/>
          <w:szCs w:val="28"/>
        </w:rPr>
        <w:softHyphen/>
        <w:t>нарий базируется на более оптимистичных предположениях в отношении динамики показателей естественного движения населения и миграционного прироста по сравнению с консервативным вариантом прогноза. В целом об</w:t>
      </w:r>
      <w:r w:rsidRPr="00BB1AE0">
        <w:rPr>
          <w:color w:val="auto"/>
          <w:sz w:val="28"/>
          <w:szCs w:val="28"/>
        </w:rPr>
        <w:softHyphen/>
        <w:t>щая тенденция сокращения населения до конца прогнозного периода сохра</w:t>
      </w:r>
      <w:r w:rsidRPr="00BB1AE0">
        <w:rPr>
          <w:color w:val="auto"/>
          <w:sz w:val="28"/>
          <w:szCs w:val="28"/>
        </w:rPr>
        <w:softHyphen/>
        <w:t>нится.</w:t>
      </w:r>
    </w:p>
    <w:p w:rsidR="007E2084" w:rsidRPr="00BB1AE0" w:rsidRDefault="004E70E0">
      <w:pPr>
        <w:pStyle w:val="11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Целевой вариант долгосрочного прогноза разработан на основе базово</w:t>
      </w:r>
      <w:r w:rsidRPr="00BB1AE0">
        <w:rPr>
          <w:color w:val="auto"/>
          <w:sz w:val="28"/>
          <w:szCs w:val="28"/>
        </w:rPr>
        <w:softHyphen/>
        <w:t>го варианта. Он характеризуется интенсификацией факторов экономического роста и отличается повышенной устойчивостью к изменениям макроэконо</w:t>
      </w:r>
      <w:r w:rsidRPr="00BB1AE0">
        <w:rPr>
          <w:color w:val="auto"/>
          <w:sz w:val="28"/>
          <w:szCs w:val="28"/>
        </w:rPr>
        <w:softHyphen/>
        <w:t>мической ситуации. Вариант учитывает реализацию в период 2018-2024 гг. комплекса мер, направленных на достижение национальных целей развития, установленных Указом Президента Российской Федерации от 07.05.2018 № 204 «О национальных целях и стратегических задачах развития Россий</w:t>
      </w:r>
      <w:r w:rsidRPr="00BB1AE0">
        <w:rPr>
          <w:color w:val="auto"/>
          <w:sz w:val="28"/>
          <w:szCs w:val="28"/>
        </w:rPr>
        <w:softHyphen/>
        <w:t>ской Федерации на период до 2024 года», и влияние на основные макроэко</w:t>
      </w:r>
      <w:r w:rsidRPr="00BB1AE0">
        <w:rPr>
          <w:color w:val="auto"/>
          <w:sz w:val="28"/>
          <w:szCs w:val="28"/>
        </w:rPr>
        <w:softHyphen/>
        <w:t>номические параметры. Сценарий предполагает ускоренную цифровую трансформацию региональной экономики, активизацию инвестиционной и инновационной деятельности и на этой основе - высокие качественные пара</w:t>
      </w:r>
      <w:r w:rsidRPr="00BB1AE0">
        <w:rPr>
          <w:color w:val="auto"/>
          <w:sz w:val="28"/>
          <w:szCs w:val="28"/>
        </w:rPr>
        <w:softHyphen/>
        <w:t>метры уровня жизни населения. Сценарий отличается сменой демографиче</w:t>
      </w:r>
      <w:r w:rsidRPr="00BB1AE0">
        <w:rPr>
          <w:color w:val="auto"/>
          <w:sz w:val="28"/>
          <w:szCs w:val="28"/>
        </w:rPr>
        <w:softHyphen/>
        <w:t xml:space="preserve">ской тенденции: снижение численности </w:t>
      </w:r>
      <w:r w:rsidR="00D4344F" w:rsidRPr="00BB1AE0">
        <w:rPr>
          <w:color w:val="auto"/>
          <w:sz w:val="28"/>
          <w:szCs w:val="28"/>
        </w:rPr>
        <w:t>населения,</w:t>
      </w:r>
      <w:r w:rsidR="00D4344F">
        <w:rPr>
          <w:color w:val="auto"/>
          <w:sz w:val="28"/>
          <w:szCs w:val="28"/>
        </w:rPr>
        <w:t xml:space="preserve"> начиная с 2028 года, </w:t>
      </w:r>
      <w:r w:rsidRPr="00BB1AE0">
        <w:rPr>
          <w:color w:val="auto"/>
          <w:sz w:val="28"/>
          <w:szCs w:val="28"/>
        </w:rPr>
        <w:t>заме</w:t>
      </w:r>
      <w:r w:rsidRPr="00BB1AE0">
        <w:rPr>
          <w:color w:val="auto"/>
          <w:sz w:val="28"/>
          <w:szCs w:val="28"/>
        </w:rPr>
        <w:softHyphen/>
        <w:t>няется ее приростом за счет миграционного фактора. С 2032 года прогнози</w:t>
      </w:r>
      <w:r w:rsidRPr="00BB1AE0">
        <w:rPr>
          <w:color w:val="auto"/>
          <w:sz w:val="28"/>
          <w:szCs w:val="28"/>
        </w:rPr>
        <w:softHyphen/>
        <w:t>руется также преодоление естественной убыли населения. В результате к 2035 году численность населения сохранится на уровне 2019 года.</w:t>
      </w:r>
    </w:p>
    <w:p w:rsidR="007E2084" w:rsidRPr="00BB1AE0" w:rsidRDefault="004E70E0">
      <w:pPr>
        <w:pStyle w:val="11"/>
        <w:shd w:val="clear" w:color="auto" w:fill="auto"/>
        <w:spacing w:before="0" w:after="281"/>
        <w:ind w:left="20" w:right="20" w:firstLine="72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 xml:space="preserve">Основные показатели социально-экономического развития </w:t>
      </w:r>
      <w:r w:rsidR="005C5639">
        <w:rPr>
          <w:color w:val="auto"/>
          <w:sz w:val="28"/>
          <w:szCs w:val="28"/>
          <w:lang w:val="ru-RU"/>
        </w:rPr>
        <w:t xml:space="preserve">муниципального образования город Яровое </w:t>
      </w:r>
      <w:r w:rsidRPr="00BB1AE0">
        <w:rPr>
          <w:color w:val="auto"/>
          <w:sz w:val="28"/>
          <w:szCs w:val="28"/>
        </w:rPr>
        <w:t>Алтайского края на период до 2035 года по вариантам прогноза приведены в приложении к долгосрочному прогнозу.</w:t>
      </w:r>
    </w:p>
    <w:p w:rsidR="007E2084" w:rsidRPr="00BB1AE0" w:rsidRDefault="004E70E0">
      <w:pPr>
        <w:pStyle w:val="11"/>
        <w:shd w:val="clear" w:color="auto" w:fill="auto"/>
        <w:spacing w:before="0" w:after="342" w:line="270" w:lineRule="exact"/>
        <w:ind w:left="1260"/>
        <w:jc w:val="left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lastRenderedPageBreak/>
        <w:t>4. Оценка факторов и ограничений экономического роста</w:t>
      </w:r>
    </w:p>
    <w:p w:rsidR="007E2084" w:rsidRPr="00BB1AE0" w:rsidRDefault="004E70E0" w:rsidP="00DE476A">
      <w:pPr>
        <w:pStyle w:val="11"/>
        <w:shd w:val="clear" w:color="auto" w:fill="auto"/>
        <w:spacing w:before="0" w:line="240" w:lineRule="auto"/>
        <w:ind w:left="23" w:firstLine="72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 xml:space="preserve">В 2019-2035 годах влияние на социально-экономическое развитие </w:t>
      </w:r>
      <w:proofErr w:type="gramStart"/>
      <w:r w:rsidR="0016094F" w:rsidRPr="00BB1AE0">
        <w:rPr>
          <w:color w:val="auto"/>
          <w:sz w:val="28"/>
          <w:szCs w:val="28"/>
          <w:lang w:val="ru-RU"/>
        </w:rPr>
        <w:t>муниципального</w:t>
      </w:r>
      <w:proofErr w:type="gramEnd"/>
      <w:r w:rsidR="0016094F" w:rsidRPr="00BB1AE0">
        <w:rPr>
          <w:color w:val="auto"/>
          <w:sz w:val="28"/>
          <w:szCs w:val="28"/>
          <w:lang w:val="ru-RU"/>
        </w:rPr>
        <w:t xml:space="preserve"> образования город Яровое </w:t>
      </w:r>
      <w:r w:rsidRPr="00BB1AE0">
        <w:rPr>
          <w:color w:val="auto"/>
          <w:sz w:val="28"/>
          <w:szCs w:val="28"/>
        </w:rPr>
        <w:t>Ал</w:t>
      </w:r>
      <w:r w:rsidRPr="00BB1AE0">
        <w:rPr>
          <w:color w:val="auto"/>
          <w:sz w:val="28"/>
          <w:szCs w:val="28"/>
        </w:rPr>
        <w:softHyphen/>
        <w:t>тайского края будут оказывать как внешние макроэкономические факторы, так и внутренние. Среди них:</w:t>
      </w:r>
    </w:p>
    <w:p w:rsidR="007E2084" w:rsidRPr="00BB1AE0" w:rsidRDefault="004E70E0" w:rsidP="00DE476A">
      <w:pPr>
        <w:pStyle w:val="11"/>
        <w:shd w:val="clear" w:color="auto" w:fill="auto"/>
        <w:spacing w:before="0" w:line="240" w:lineRule="auto"/>
        <w:ind w:left="23" w:firstLine="700"/>
        <w:rPr>
          <w:color w:val="FF0000"/>
          <w:sz w:val="28"/>
          <w:szCs w:val="28"/>
        </w:rPr>
      </w:pPr>
      <w:r w:rsidRPr="00BB1AE0">
        <w:rPr>
          <w:color w:val="auto"/>
          <w:sz w:val="28"/>
          <w:szCs w:val="28"/>
        </w:rPr>
        <w:t>геополитическая обстановка</w:t>
      </w:r>
      <w:r w:rsidRPr="00BB1AE0">
        <w:rPr>
          <w:color w:val="FF0000"/>
          <w:sz w:val="28"/>
          <w:szCs w:val="28"/>
        </w:rPr>
        <w:t>;</w:t>
      </w:r>
    </w:p>
    <w:p w:rsidR="007E2084" w:rsidRPr="00BB1AE0" w:rsidRDefault="004E70E0">
      <w:pPr>
        <w:pStyle w:val="11"/>
        <w:shd w:val="clear" w:color="auto" w:fill="auto"/>
        <w:spacing w:before="0" w:line="341" w:lineRule="exact"/>
        <w:ind w:left="20" w:righ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 xml:space="preserve">эффективность использования потенциала развития </w:t>
      </w:r>
      <w:r w:rsidR="0016094F" w:rsidRPr="00BB1AE0">
        <w:rPr>
          <w:color w:val="auto"/>
          <w:sz w:val="28"/>
          <w:szCs w:val="28"/>
          <w:lang w:val="ru-RU"/>
        </w:rPr>
        <w:t xml:space="preserve">города </w:t>
      </w:r>
      <w:r w:rsidRPr="00BB1AE0">
        <w:rPr>
          <w:color w:val="auto"/>
          <w:sz w:val="28"/>
          <w:szCs w:val="28"/>
        </w:rPr>
        <w:t>на основе его конкурентных преимуществ;</w:t>
      </w:r>
    </w:p>
    <w:p w:rsidR="007E2084" w:rsidRPr="00BB1AE0" w:rsidRDefault="004E70E0">
      <w:pPr>
        <w:pStyle w:val="11"/>
        <w:shd w:val="clear" w:color="auto" w:fill="auto"/>
        <w:spacing w:before="0" w:line="341" w:lineRule="exact"/>
        <w:ind w:left="20" w:righ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реализация Банком России денежно-кредитной политики в рамках ре</w:t>
      </w:r>
      <w:r w:rsidRPr="00BB1AE0">
        <w:rPr>
          <w:color w:val="auto"/>
          <w:sz w:val="28"/>
          <w:szCs w:val="28"/>
        </w:rPr>
        <w:softHyphen/>
        <w:t xml:space="preserve">жима инфляционного </w:t>
      </w:r>
      <w:proofErr w:type="spellStart"/>
      <w:r w:rsidRPr="00BB1AE0">
        <w:rPr>
          <w:color w:val="auto"/>
          <w:sz w:val="28"/>
          <w:szCs w:val="28"/>
        </w:rPr>
        <w:t>таргетирования</w:t>
      </w:r>
      <w:proofErr w:type="spellEnd"/>
      <w:r w:rsidRPr="00BB1AE0">
        <w:rPr>
          <w:color w:val="auto"/>
          <w:sz w:val="28"/>
          <w:szCs w:val="28"/>
        </w:rPr>
        <w:t>;</w:t>
      </w:r>
    </w:p>
    <w:p w:rsidR="007E2084" w:rsidRPr="00BB1AE0" w:rsidRDefault="004E70E0">
      <w:pPr>
        <w:pStyle w:val="11"/>
        <w:shd w:val="clear" w:color="auto" w:fill="auto"/>
        <w:spacing w:before="0" w:line="341" w:lineRule="exact"/>
        <w:ind w:left="20" w:righ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 xml:space="preserve">увеличение спроса на мировых и внутренних рынках на продукцию, работы, услуги </w:t>
      </w:r>
      <w:r w:rsidR="0016094F" w:rsidRPr="00BB1AE0">
        <w:rPr>
          <w:color w:val="auto"/>
          <w:sz w:val="28"/>
          <w:szCs w:val="28"/>
          <w:lang w:val="ru-RU"/>
        </w:rPr>
        <w:t xml:space="preserve">местных </w:t>
      </w:r>
      <w:r w:rsidRPr="00BB1AE0">
        <w:rPr>
          <w:color w:val="auto"/>
          <w:sz w:val="28"/>
          <w:szCs w:val="28"/>
        </w:rPr>
        <w:t xml:space="preserve"> производителей;</w:t>
      </w:r>
    </w:p>
    <w:p w:rsidR="007E2084" w:rsidRPr="00BB1AE0" w:rsidRDefault="004E70E0">
      <w:pPr>
        <w:pStyle w:val="11"/>
        <w:shd w:val="clear" w:color="auto" w:fill="auto"/>
        <w:spacing w:before="0" w:line="341" w:lineRule="exact"/>
        <w:ind w:left="20" w:righ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рост инвестиционной активности частного сектора на фоне повышения предсказуемости экономической среды и формирования стабильных условий ведения бизнеса, комплексного развития инфраструктуры;</w:t>
      </w:r>
    </w:p>
    <w:p w:rsidR="007E2084" w:rsidRPr="00BB1AE0" w:rsidRDefault="004E70E0">
      <w:pPr>
        <w:pStyle w:val="11"/>
        <w:shd w:val="clear" w:color="auto" w:fill="auto"/>
        <w:spacing w:before="0" w:line="341" w:lineRule="exact"/>
        <w:ind w:left="20" w:righ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технологическое обновление действующих и создание новых высоко</w:t>
      </w:r>
      <w:r w:rsidRPr="00BB1AE0">
        <w:rPr>
          <w:color w:val="auto"/>
          <w:sz w:val="28"/>
          <w:szCs w:val="28"/>
        </w:rPr>
        <w:softHyphen/>
        <w:t>технологичных производств;</w:t>
      </w:r>
    </w:p>
    <w:p w:rsidR="007E2084" w:rsidRPr="00BB1AE0" w:rsidRDefault="004E70E0">
      <w:pPr>
        <w:pStyle w:val="11"/>
        <w:shd w:val="clear" w:color="auto" w:fill="auto"/>
        <w:spacing w:before="0" w:line="341" w:lineRule="exact"/>
        <w:ind w:left="20" w:righ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модернизация и развитие транспортной и энергетической инфраструк</w:t>
      </w:r>
      <w:r w:rsidRPr="00BB1AE0">
        <w:rPr>
          <w:color w:val="auto"/>
          <w:sz w:val="28"/>
          <w:szCs w:val="28"/>
        </w:rPr>
        <w:softHyphen/>
        <w:t>туры;</w:t>
      </w:r>
    </w:p>
    <w:p w:rsidR="007E2084" w:rsidRPr="00BB1AE0" w:rsidRDefault="004E70E0">
      <w:pPr>
        <w:pStyle w:val="11"/>
        <w:shd w:val="clear" w:color="auto" w:fill="auto"/>
        <w:spacing w:before="0" w:line="341" w:lineRule="exact"/>
        <w:ind w:left="20" w:righ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повышение качества человеческого капитала и рост производительно</w:t>
      </w:r>
      <w:r w:rsidRPr="00BB1AE0">
        <w:rPr>
          <w:color w:val="auto"/>
          <w:sz w:val="28"/>
          <w:szCs w:val="28"/>
        </w:rPr>
        <w:softHyphen/>
        <w:t>сти труда;</w:t>
      </w:r>
    </w:p>
    <w:p w:rsidR="007E2084" w:rsidRPr="00BB1AE0" w:rsidRDefault="004E70E0">
      <w:pPr>
        <w:pStyle w:val="11"/>
        <w:shd w:val="clear" w:color="auto" w:fill="auto"/>
        <w:spacing w:before="0" w:line="341" w:lineRule="exact"/>
        <w:ind w:lef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демографическая ситуация;</w:t>
      </w:r>
    </w:p>
    <w:p w:rsidR="007E2084" w:rsidRPr="00BB1AE0" w:rsidRDefault="004E70E0" w:rsidP="00941933">
      <w:pPr>
        <w:pStyle w:val="11"/>
        <w:shd w:val="clear" w:color="auto" w:fill="auto"/>
        <w:spacing w:before="0" w:line="240" w:lineRule="auto"/>
        <w:ind w:left="20" w:firstLine="700"/>
        <w:rPr>
          <w:color w:val="auto"/>
          <w:sz w:val="28"/>
          <w:szCs w:val="28"/>
        </w:rPr>
      </w:pPr>
      <w:r w:rsidRPr="00BB1AE0">
        <w:rPr>
          <w:color w:val="auto"/>
          <w:sz w:val="28"/>
          <w:szCs w:val="28"/>
        </w:rPr>
        <w:t>повышение эффективности бюджетных расходов.</w:t>
      </w:r>
    </w:p>
    <w:p w:rsidR="00712A72" w:rsidRPr="00BB1AE0" w:rsidRDefault="00712A72" w:rsidP="00941933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</w:p>
    <w:p w:rsidR="00712A72" w:rsidRPr="00BB1AE0" w:rsidRDefault="004E70E0" w:rsidP="00941933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 w:rsidRPr="00BB1AE0">
        <w:rPr>
          <w:sz w:val="28"/>
          <w:szCs w:val="28"/>
        </w:rPr>
        <w:t xml:space="preserve">5. Характеристика вариантов прогноза </w:t>
      </w:r>
    </w:p>
    <w:p w:rsidR="007E2084" w:rsidRDefault="004E70E0" w:rsidP="00941933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 w:rsidRPr="00BB1AE0">
        <w:rPr>
          <w:sz w:val="28"/>
          <w:szCs w:val="28"/>
        </w:rPr>
        <w:t>5.1. Демография</w:t>
      </w:r>
    </w:p>
    <w:p w:rsidR="00654406" w:rsidRPr="00654406" w:rsidRDefault="00654406" w:rsidP="00941933">
      <w:pPr>
        <w:pStyle w:val="11"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</w:p>
    <w:p w:rsidR="007E2084" w:rsidRPr="00AE432F" w:rsidRDefault="004E70E0" w:rsidP="00941933">
      <w:pPr>
        <w:pStyle w:val="11"/>
        <w:shd w:val="clear" w:color="auto" w:fill="auto"/>
        <w:spacing w:before="0" w:line="240" w:lineRule="auto"/>
        <w:ind w:left="20" w:right="20" w:firstLine="700"/>
        <w:rPr>
          <w:color w:val="auto"/>
          <w:sz w:val="28"/>
          <w:szCs w:val="28"/>
        </w:rPr>
      </w:pPr>
      <w:r w:rsidRPr="00C63941">
        <w:rPr>
          <w:color w:val="auto"/>
          <w:sz w:val="28"/>
          <w:szCs w:val="28"/>
        </w:rPr>
        <w:t xml:space="preserve">На начало 2018 года численность </w:t>
      </w:r>
      <w:r w:rsidRPr="00677C36">
        <w:rPr>
          <w:color w:val="auto"/>
          <w:sz w:val="28"/>
          <w:szCs w:val="28"/>
        </w:rPr>
        <w:t xml:space="preserve">населения </w:t>
      </w:r>
      <w:r w:rsidR="00C63941" w:rsidRPr="00677C36">
        <w:rPr>
          <w:color w:val="auto"/>
          <w:sz w:val="28"/>
          <w:szCs w:val="28"/>
          <w:lang w:val="ru-RU"/>
        </w:rPr>
        <w:t xml:space="preserve">города </w:t>
      </w:r>
      <w:r w:rsidRPr="00677C36">
        <w:rPr>
          <w:color w:val="auto"/>
          <w:sz w:val="28"/>
          <w:szCs w:val="28"/>
        </w:rPr>
        <w:t xml:space="preserve">составила </w:t>
      </w:r>
      <w:r w:rsidR="00C63941" w:rsidRPr="00677C36">
        <w:rPr>
          <w:color w:val="auto"/>
          <w:sz w:val="28"/>
          <w:szCs w:val="28"/>
          <w:lang w:val="ru-RU"/>
        </w:rPr>
        <w:t>18,1 тыс.</w:t>
      </w:r>
      <w:r w:rsidRPr="00677C36">
        <w:rPr>
          <w:color w:val="auto"/>
          <w:sz w:val="28"/>
          <w:szCs w:val="28"/>
        </w:rPr>
        <w:t xml:space="preserve"> </w:t>
      </w:r>
      <w:r w:rsidR="00C63941" w:rsidRPr="00677C36">
        <w:rPr>
          <w:color w:val="auto"/>
          <w:sz w:val="28"/>
          <w:szCs w:val="28"/>
          <w:lang w:val="ru-RU"/>
        </w:rPr>
        <w:t>человек</w:t>
      </w:r>
      <w:r w:rsidRPr="00677C36">
        <w:rPr>
          <w:color w:val="auto"/>
          <w:sz w:val="28"/>
          <w:szCs w:val="28"/>
        </w:rPr>
        <w:t xml:space="preserve"> </w:t>
      </w:r>
      <w:r w:rsidR="00677C36" w:rsidRPr="00677C36">
        <w:rPr>
          <w:color w:val="auto"/>
          <w:sz w:val="28"/>
          <w:szCs w:val="28"/>
        </w:rPr>
        <w:t>(</w:t>
      </w:r>
      <w:r w:rsidR="00677C36" w:rsidRPr="00677C36">
        <w:rPr>
          <w:color w:val="auto"/>
          <w:sz w:val="28"/>
          <w:szCs w:val="28"/>
          <w:lang w:val="ru-RU"/>
        </w:rPr>
        <w:t>около 50</w:t>
      </w:r>
      <w:r w:rsidRPr="00677C36">
        <w:rPr>
          <w:color w:val="auto"/>
          <w:sz w:val="28"/>
          <w:szCs w:val="28"/>
        </w:rPr>
        <w:t xml:space="preserve"> % населения - лица в трудоспособном возрасте). Для </w:t>
      </w:r>
      <w:r w:rsidR="00677C36">
        <w:rPr>
          <w:color w:val="auto"/>
          <w:sz w:val="28"/>
          <w:szCs w:val="28"/>
          <w:lang w:val="ru-RU"/>
        </w:rPr>
        <w:t xml:space="preserve">города, </w:t>
      </w:r>
      <w:r w:rsidR="00677C36" w:rsidRPr="00677C36">
        <w:rPr>
          <w:color w:val="auto"/>
          <w:sz w:val="28"/>
          <w:szCs w:val="28"/>
          <w:lang w:val="ru-RU"/>
        </w:rPr>
        <w:t xml:space="preserve">как и в целом для </w:t>
      </w:r>
      <w:r w:rsidRPr="00677C36">
        <w:rPr>
          <w:color w:val="auto"/>
          <w:sz w:val="28"/>
          <w:szCs w:val="28"/>
        </w:rPr>
        <w:t>Алтайского края, России, характерна тенденция сни</w:t>
      </w:r>
      <w:r w:rsidRPr="00677C36">
        <w:rPr>
          <w:color w:val="auto"/>
          <w:sz w:val="28"/>
          <w:szCs w:val="28"/>
        </w:rPr>
        <w:softHyphen/>
        <w:t>жения численности населения в возрасте 15-64 лет, что вызвано выбытием из этого возрастного диапазона многочисленного послевоенного поколения и притоком малочисленного поколения людей, рожденных в 90-е годы XX ве</w:t>
      </w:r>
      <w:r w:rsidRPr="00677C36">
        <w:rPr>
          <w:color w:val="auto"/>
          <w:sz w:val="28"/>
          <w:szCs w:val="28"/>
        </w:rPr>
        <w:softHyphen/>
        <w:t xml:space="preserve">ка. Кроме того, </w:t>
      </w:r>
      <w:r w:rsidRPr="00AE432F">
        <w:rPr>
          <w:color w:val="auto"/>
          <w:sz w:val="28"/>
          <w:szCs w:val="28"/>
        </w:rPr>
        <w:t>серьезными демографическими проблемами являются высо</w:t>
      </w:r>
      <w:r w:rsidRPr="00AE432F">
        <w:rPr>
          <w:color w:val="auto"/>
          <w:sz w:val="28"/>
          <w:szCs w:val="28"/>
        </w:rPr>
        <w:softHyphen/>
        <w:t>кий уровень смертности в экономически активных возрастах и снижение рождаемости. Описанные негативные тенденции в долгосрочной перспективе нивелируются следующими мерами по улучшению демографической ситуа</w:t>
      </w:r>
      <w:r w:rsidRPr="00AE432F">
        <w:rPr>
          <w:color w:val="auto"/>
          <w:sz w:val="28"/>
          <w:szCs w:val="28"/>
        </w:rPr>
        <w:softHyphen/>
        <w:t>ции:</w:t>
      </w:r>
    </w:p>
    <w:p w:rsidR="007E2084" w:rsidRPr="00AE432F" w:rsidRDefault="004E70E0">
      <w:pPr>
        <w:pStyle w:val="11"/>
        <w:shd w:val="clear" w:color="auto" w:fill="auto"/>
        <w:spacing w:before="0" w:line="336" w:lineRule="exact"/>
        <w:ind w:left="20" w:firstLine="700"/>
        <w:rPr>
          <w:color w:val="auto"/>
          <w:sz w:val="28"/>
          <w:szCs w:val="28"/>
        </w:rPr>
      </w:pPr>
      <w:r w:rsidRPr="00AE432F">
        <w:rPr>
          <w:color w:val="auto"/>
          <w:sz w:val="28"/>
          <w:szCs w:val="28"/>
        </w:rPr>
        <w:t>укрепление института семьи;</w:t>
      </w:r>
    </w:p>
    <w:p w:rsidR="007E2084" w:rsidRPr="00AE432F" w:rsidRDefault="004E70E0">
      <w:pPr>
        <w:pStyle w:val="11"/>
        <w:shd w:val="clear" w:color="auto" w:fill="auto"/>
        <w:spacing w:before="0" w:line="336" w:lineRule="exact"/>
        <w:ind w:left="20" w:right="20" w:firstLine="700"/>
        <w:rPr>
          <w:color w:val="auto"/>
          <w:sz w:val="28"/>
          <w:szCs w:val="28"/>
        </w:rPr>
      </w:pPr>
      <w:r w:rsidRPr="00AE432F">
        <w:rPr>
          <w:color w:val="auto"/>
          <w:sz w:val="28"/>
          <w:szCs w:val="28"/>
        </w:rPr>
        <w:t>создание экономических и социальных условий, мотивирующих на рождение детей и создание многодетных семей;</w:t>
      </w:r>
    </w:p>
    <w:p w:rsidR="007E2084" w:rsidRPr="00AE432F" w:rsidRDefault="004E70E0" w:rsidP="00AE432F">
      <w:pPr>
        <w:pStyle w:val="11"/>
        <w:shd w:val="clear" w:color="auto" w:fill="auto"/>
        <w:spacing w:before="0" w:line="336" w:lineRule="exact"/>
        <w:ind w:left="20" w:right="20" w:firstLine="700"/>
        <w:rPr>
          <w:color w:val="auto"/>
          <w:sz w:val="28"/>
          <w:szCs w:val="28"/>
        </w:rPr>
      </w:pPr>
      <w:r w:rsidRPr="00AE432F">
        <w:rPr>
          <w:color w:val="auto"/>
          <w:sz w:val="28"/>
          <w:szCs w:val="28"/>
        </w:rPr>
        <w:t xml:space="preserve">формирование мотивации к здоровому образу жизни; управление миграционными процессами (привлечение </w:t>
      </w:r>
      <w:r w:rsidR="00D4344F" w:rsidRPr="00AE432F">
        <w:rPr>
          <w:color w:val="auto"/>
          <w:sz w:val="28"/>
          <w:szCs w:val="28"/>
        </w:rPr>
        <w:t>мигрантов,</w:t>
      </w:r>
      <w:r w:rsidRPr="00AE432F">
        <w:rPr>
          <w:color w:val="auto"/>
          <w:sz w:val="28"/>
          <w:szCs w:val="28"/>
        </w:rPr>
        <w:t xml:space="preserve"> как на постоянное жительство, так и для временного покрытия дефицита трудо</w:t>
      </w:r>
      <w:r w:rsidRPr="00AE432F">
        <w:rPr>
          <w:color w:val="auto"/>
          <w:sz w:val="28"/>
          <w:szCs w:val="28"/>
        </w:rPr>
        <w:softHyphen/>
        <w:t>вых ресурсов).</w:t>
      </w:r>
    </w:p>
    <w:p w:rsidR="007E2084" w:rsidRPr="00F60A1C" w:rsidRDefault="004E70E0">
      <w:pPr>
        <w:pStyle w:val="11"/>
        <w:shd w:val="clear" w:color="auto" w:fill="auto"/>
        <w:spacing w:before="0" w:line="331" w:lineRule="exact"/>
        <w:ind w:left="20" w:right="20" w:firstLine="700"/>
        <w:rPr>
          <w:color w:val="auto"/>
          <w:sz w:val="28"/>
          <w:szCs w:val="28"/>
        </w:rPr>
      </w:pPr>
      <w:r w:rsidRPr="00F60A1C">
        <w:rPr>
          <w:color w:val="auto"/>
          <w:sz w:val="28"/>
          <w:szCs w:val="28"/>
        </w:rPr>
        <w:t>В результате ожидается преодоление негативной тенденции убыли населения (по целевому сценарию с 2028 года). Ключевую роль при этом бу</w:t>
      </w:r>
      <w:r w:rsidRPr="00F60A1C">
        <w:rPr>
          <w:color w:val="auto"/>
          <w:sz w:val="28"/>
          <w:szCs w:val="28"/>
        </w:rPr>
        <w:softHyphen/>
        <w:t>дет играть положительная динамика миграционного движения населения.</w:t>
      </w:r>
    </w:p>
    <w:p w:rsidR="007E2084" w:rsidRPr="00222CA8" w:rsidRDefault="004E70E0">
      <w:pPr>
        <w:pStyle w:val="11"/>
        <w:shd w:val="clear" w:color="auto" w:fill="auto"/>
        <w:spacing w:before="0" w:after="349" w:line="331" w:lineRule="exact"/>
        <w:ind w:left="20" w:right="20" w:firstLine="700"/>
        <w:rPr>
          <w:color w:val="auto"/>
          <w:sz w:val="28"/>
          <w:szCs w:val="28"/>
        </w:rPr>
      </w:pPr>
      <w:r w:rsidRPr="00F60A1C">
        <w:rPr>
          <w:color w:val="auto"/>
          <w:sz w:val="28"/>
          <w:szCs w:val="28"/>
        </w:rPr>
        <w:lastRenderedPageBreak/>
        <w:t>Заложенные по целевому сценарию темпы миграции и выход на есте</w:t>
      </w:r>
      <w:r w:rsidRPr="00F60A1C">
        <w:rPr>
          <w:color w:val="auto"/>
          <w:sz w:val="28"/>
          <w:szCs w:val="28"/>
        </w:rPr>
        <w:softHyphen/>
        <w:t xml:space="preserve">ственный прирост населения позволят к 2035 году восстановить численность населения до уровня 2019 года </w:t>
      </w:r>
      <w:r w:rsidR="00F60A1C" w:rsidRPr="00F60A1C">
        <w:rPr>
          <w:color w:val="auto"/>
          <w:sz w:val="28"/>
          <w:szCs w:val="28"/>
        </w:rPr>
        <w:t>–</w:t>
      </w:r>
      <w:r w:rsidRPr="00F60A1C">
        <w:rPr>
          <w:color w:val="auto"/>
          <w:sz w:val="28"/>
          <w:szCs w:val="28"/>
        </w:rPr>
        <w:t xml:space="preserve"> </w:t>
      </w:r>
      <w:r w:rsidR="00222CA8">
        <w:rPr>
          <w:color w:val="auto"/>
          <w:sz w:val="28"/>
          <w:szCs w:val="28"/>
          <w:lang w:val="ru-RU"/>
        </w:rPr>
        <w:t>17,9</w:t>
      </w:r>
      <w:r w:rsidR="00F60A1C" w:rsidRPr="00F60A1C">
        <w:rPr>
          <w:color w:val="auto"/>
          <w:sz w:val="28"/>
          <w:szCs w:val="28"/>
          <w:lang w:val="ru-RU"/>
        </w:rPr>
        <w:t xml:space="preserve"> </w:t>
      </w:r>
      <w:r w:rsidRPr="00F60A1C">
        <w:rPr>
          <w:color w:val="auto"/>
          <w:sz w:val="28"/>
          <w:szCs w:val="28"/>
        </w:rPr>
        <w:t>тыс. человек.</w:t>
      </w:r>
      <w:r w:rsidRPr="00BB1AE0">
        <w:rPr>
          <w:color w:val="FF0000"/>
          <w:sz w:val="28"/>
          <w:szCs w:val="28"/>
        </w:rPr>
        <w:t xml:space="preserve"> </w:t>
      </w:r>
      <w:r w:rsidRPr="00AE432F">
        <w:rPr>
          <w:color w:val="auto"/>
          <w:sz w:val="28"/>
          <w:szCs w:val="28"/>
        </w:rPr>
        <w:t>По базовому</w:t>
      </w:r>
      <w:r w:rsidR="00222CA8">
        <w:rPr>
          <w:color w:val="auto"/>
          <w:sz w:val="28"/>
          <w:szCs w:val="28"/>
          <w:lang w:val="ru-RU"/>
        </w:rPr>
        <w:t xml:space="preserve"> </w:t>
      </w:r>
      <w:r w:rsidRPr="00AE432F">
        <w:rPr>
          <w:color w:val="auto"/>
          <w:sz w:val="28"/>
          <w:szCs w:val="28"/>
        </w:rPr>
        <w:t xml:space="preserve">варианту численность населения к 2035 году может </w:t>
      </w:r>
      <w:r w:rsidRPr="00222CA8">
        <w:rPr>
          <w:color w:val="auto"/>
          <w:sz w:val="28"/>
          <w:szCs w:val="28"/>
        </w:rPr>
        <w:t xml:space="preserve">составить </w:t>
      </w:r>
      <w:r w:rsidR="00222CA8">
        <w:rPr>
          <w:color w:val="auto"/>
          <w:sz w:val="28"/>
          <w:szCs w:val="28"/>
          <w:lang w:val="ru-RU"/>
        </w:rPr>
        <w:t>17,8</w:t>
      </w:r>
      <w:r w:rsidRPr="00222CA8">
        <w:rPr>
          <w:color w:val="auto"/>
          <w:sz w:val="28"/>
          <w:szCs w:val="28"/>
        </w:rPr>
        <w:t xml:space="preserve"> тыс. человек. В рамках консервативного варианта закладывается сохране</w:t>
      </w:r>
      <w:r w:rsidRPr="00222CA8">
        <w:rPr>
          <w:color w:val="auto"/>
          <w:sz w:val="28"/>
          <w:szCs w:val="28"/>
        </w:rPr>
        <w:softHyphen/>
        <w:t>ние текущих демографических тенденций. Численность населения к 2035 го</w:t>
      </w:r>
      <w:r w:rsidRPr="00222CA8">
        <w:rPr>
          <w:color w:val="auto"/>
          <w:sz w:val="28"/>
          <w:szCs w:val="28"/>
        </w:rPr>
        <w:softHyphen/>
        <w:t xml:space="preserve">ду составит </w:t>
      </w:r>
      <w:r w:rsidR="00222CA8" w:rsidRPr="00222CA8">
        <w:rPr>
          <w:color w:val="auto"/>
          <w:sz w:val="28"/>
          <w:szCs w:val="28"/>
          <w:lang w:val="ru-RU"/>
        </w:rPr>
        <w:t>17,7</w:t>
      </w:r>
      <w:r w:rsidRPr="00222CA8">
        <w:rPr>
          <w:color w:val="auto"/>
          <w:sz w:val="28"/>
          <w:szCs w:val="28"/>
        </w:rPr>
        <w:t xml:space="preserve"> тыс. человек.</w:t>
      </w:r>
    </w:p>
    <w:p w:rsidR="007E2084" w:rsidRPr="00BB1AE0" w:rsidRDefault="004E70E0">
      <w:pPr>
        <w:pStyle w:val="11"/>
        <w:shd w:val="clear" w:color="auto" w:fill="auto"/>
        <w:spacing w:before="0" w:after="302" w:line="270" w:lineRule="exact"/>
        <w:ind w:left="3380"/>
        <w:jc w:val="left"/>
        <w:rPr>
          <w:sz w:val="28"/>
          <w:szCs w:val="28"/>
        </w:rPr>
      </w:pPr>
      <w:r w:rsidRPr="00BB1AE0">
        <w:rPr>
          <w:sz w:val="28"/>
          <w:szCs w:val="28"/>
        </w:rPr>
        <w:t>5.2. Промышленность</w:t>
      </w:r>
    </w:p>
    <w:p w:rsidR="007E2084" w:rsidRPr="000A1926" w:rsidRDefault="004E70E0">
      <w:pPr>
        <w:pStyle w:val="11"/>
        <w:shd w:val="clear" w:color="auto" w:fill="auto"/>
        <w:spacing w:before="0" w:line="326" w:lineRule="exact"/>
        <w:ind w:left="20" w:right="20" w:firstLine="700"/>
        <w:rPr>
          <w:color w:val="auto"/>
          <w:sz w:val="28"/>
          <w:szCs w:val="28"/>
        </w:rPr>
      </w:pPr>
      <w:proofErr w:type="gramStart"/>
      <w:r w:rsidRPr="00AE432F">
        <w:rPr>
          <w:color w:val="auto"/>
          <w:sz w:val="28"/>
          <w:szCs w:val="28"/>
        </w:rPr>
        <w:t>В долгосрочной перспективе 2019-2035 гг. среднегодовой прирост объ</w:t>
      </w:r>
      <w:r w:rsidRPr="00AE432F">
        <w:rPr>
          <w:color w:val="auto"/>
          <w:sz w:val="28"/>
          <w:szCs w:val="28"/>
        </w:rPr>
        <w:softHyphen/>
        <w:t>емов промышленного производства оценивается по консервативному вари</w:t>
      </w:r>
      <w:r w:rsidRPr="00AE432F">
        <w:rPr>
          <w:color w:val="auto"/>
          <w:sz w:val="28"/>
          <w:szCs w:val="28"/>
        </w:rPr>
        <w:softHyphen/>
        <w:t xml:space="preserve">анту </w:t>
      </w:r>
      <w:r w:rsidRPr="004F5F83">
        <w:rPr>
          <w:color w:val="auto"/>
          <w:sz w:val="28"/>
          <w:szCs w:val="28"/>
        </w:rPr>
        <w:t>в размере 1,</w:t>
      </w:r>
      <w:r w:rsidR="004F5F83" w:rsidRPr="004F5F83">
        <w:rPr>
          <w:color w:val="auto"/>
          <w:sz w:val="28"/>
          <w:szCs w:val="28"/>
          <w:lang w:val="ru-RU"/>
        </w:rPr>
        <w:t>8</w:t>
      </w:r>
      <w:r w:rsidRPr="004F5F83">
        <w:rPr>
          <w:color w:val="auto"/>
          <w:sz w:val="28"/>
          <w:szCs w:val="28"/>
        </w:rPr>
        <w:t xml:space="preserve"> %, по базовому варианту - 2,</w:t>
      </w:r>
      <w:r w:rsidR="004F5F83" w:rsidRPr="004F5F83">
        <w:rPr>
          <w:color w:val="auto"/>
          <w:sz w:val="28"/>
          <w:szCs w:val="28"/>
          <w:lang w:val="ru-RU"/>
        </w:rPr>
        <w:t>0</w:t>
      </w:r>
      <w:r w:rsidR="004F5F83" w:rsidRPr="004F5F83">
        <w:rPr>
          <w:color w:val="auto"/>
          <w:sz w:val="28"/>
          <w:szCs w:val="28"/>
        </w:rPr>
        <w:t xml:space="preserve"> %, по целевому варианту – </w:t>
      </w:r>
      <w:r w:rsidR="004F5F83" w:rsidRPr="004F5F83">
        <w:rPr>
          <w:color w:val="auto"/>
          <w:sz w:val="28"/>
          <w:szCs w:val="28"/>
          <w:lang w:val="ru-RU"/>
        </w:rPr>
        <w:t>2,1</w:t>
      </w:r>
      <w:r w:rsidRPr="004F5F83">
        <w:rPr>
          <w:color w:val="auto"/>
          <w:sz w:val="28"/>
          <w:szCs w:val="28"/>
        </w:rPr>
        <w:t xml:space="preserve"> %. </w:t>
      </w:r>
      <w:r w:rsidRPr="000A1926">
        <w:rPr>
          <w:color w:val="auto"/>
          <w:sz w:val="28"/>
          <w:szCs w:val="28"/>
        </w:rPr>
        <w:t xml:space="preserve">Объем отгруженной продукции (работ, услуг) к концу 2035 года может достичь </w:t>
      </w:r>
      <w:r w:rsidR="000A1926" w:rsidRPr="000A1926">
        <w:rPr>
          <w:color w:val="auto"/>
          <w:sz w:val="28"/>
          <w:szCs w:val="28"/>
          <w:lang w:val="ru-RU"/>
        </w:rPr>
        <w:t>41,4</w:t>
      </w:r>
      <w:r w:rsidRPr="000A1926">
        <w:rPr>
          <w:color w:val="auto"/>
          <w:sz w:val="28"/>
          <w:szCs w:val="28"/>
        </w:rPr>
        <w:t xml:space="preserve"> млрд. рублей (по консервативному варианту), </w:t>
      </w:r>
      <w:r w:rsidR="000A1926" w:rsidRPr="000A1926">
        <w:rPr>
          <w:color w:val="auto"/>
          <w:sz w:val="28"/>
          <w:szCs w:val="28"/>
          <w:lang w:val="ru-RU"/>
        </w:rPr>
        <w:t>43,1</w:t>
      </w:r>
      <w:r w:rsidRPr="000A1926">
        <w:rPr>
          <w:color w:val="auto"/>
          <w:sz w:val="28"/>
          <w:szCs w:val="28"/>
        </w:rPr>
        <w:t xml:space="preserve"> млрд. рублей (по базовому варианту), </w:t>
      </w:r>
      <w:r w:rsidR="000A1926" w:rsidRPr="000A1926">
        <w:rPr>
          <w:color w:val="auto"/>
          <w:sz w:val="28"/>
          <w:szCs w:val="28"/>
          <w:lang w:val="ru-RU"/>
        </w:rPr>
        <w:t>44,1</w:t>
      </w:r>
      <w:r w:rsidRPr="000A1926">
        <w:rPr>
          <w:color w:val="auto"/>
          <w:sz w:val="28"/>
          <w:szCs w:val="28"/>
        </w:rPr>
        <w:t xml:space="preserve"> млрд. рублей (по целевому варианту).</w:t>
      </w:r>
      <w:proofErr w:type="gramEnd"/>
    </w:p>
    <w:p w:rsidR="007E2084" w:rsidRPr="00C956A3" w:rsidRDefault="004E70E0">
      <w:pPr>
        <w:pStyle w:val="11"/>
        <w:shd w:val="clear" w:color="auto" w:fill="auto"/>
        <w:spacing w:before="0" w:line="326" w:lineRule="exact"/>
        <w:ind w:left="20" w:right="20" w:firstLine="700"/>
        <w:rPr>
          <w:color w:val="auto"/>
          <w:sz w:val="28"/>
          <w:szCs w:val="28"/>
          <w:lang w:val="ru-RU"/>
        </w:rPr>
      </w:pPr>
      <w:r w:rsidRPr="00C956A3">
        <w:rPr>
          <w:color w:val="auto"/>
          <w:sz w:val="28"/>
          <w:szCs w:val="28"/>
        </w:rPr>
        <w:t>Положительный тренд развития промышленного производства будет обеспечен за счет наращивания объемов выпуска и расширения ассортимен</w:t>
      </w:r>
      <w:r w:rsidRPr="00C956A3">
        <w:rPr>
          <w:color w:val="auto"/>
          <w:sz w:val="28"/>
          <w:szCs w:val="28"/>
        </w:rPr>
        <w:softHyphen/>
        <w:t xml:space="preserve">та продукции в обрабатывающем секторе, в </w:t>
      </w:r>
      <w:r w:rsidR="004F5F83" w:rsidRPr="00C956A3">
        <w:rPr>
          <w:color w:val="auto"/>
          <w:sz w:val="28"/>
          <w:szCs w:val="28"/>
        </w:rPr>
        <w:t>химическом производстве</w:t>
      </w:r>
      <w:r w:rsidR="004F5F83" w:rsidRPr="00C956A3">
        <w:rPr>
          <w:color w:val="auto"/>
          <w:sz w:val="28"/>
          <w:szCs w:val="28"/>
          <w:lang w:val="ru-RU"/>
        </w:rPr>
        <w:t>.</w:t>
      </w:r>
    </w:p>
    <w:p w:rsidR="007E2084" w:rsidRPr="003630B0" w:rsidRDefault="004E70E0">
      <w:pPr>
        <w:pStyle w:val="11"/>
        <w:shd w:val="clear" w:color="auto" w:fill="auto"/>
        <w:spacing w:before="0" w:line="326" w:lineRule="exact"/>
        <w:ind w:left="20" w:right="20" w:firstLine="700"/>
        <w:rPr>
          <w:color w:val="auto"/>
          <w:sz w:val="28"/>
          <w:szCs w:val="28"/>
        </w:rPr>
      </w:pPr>
      <w:r w:rsidRPr="00AE0213">
        <w:rPr>
          <w:color w:val="auto"/>
          <w:sz w:val="28"/>
          <w:szCs w:val="28"/>
        </w:rPr>
        <w:t xml:space="preserve">С учетом прогнозируемого развития экономики </w:t>
      </w:r>
      <w:r w:rsidR="00AE0213" w:rsidRPr="00AE0213">
        <w:rPr>
          <w:color w:val="auto"/>
          <w:sz w:val="28"/>
          <w:szCs w:val="28"/>
          <w:lang w:val="ru-RU"/>
        </w:rPr>
        <w:t>города</w:t>
      </w:r>
      <w:r w:rsidRPr="00AE0213">
        <w:rPr>
          <w:color w:val="auto"/>
          <w:sz w:val="28"/>
          <w:szCs w:val="28"/>
        </w:rPr>
        <w:t xml:space="preserve"> ожидается стабильный рост объемов секторов «Обеспечение электрической энергией, газом и паром, кондиционирование воздуха», «Водоснабжение, </w:t>
      </w:r>
      <w:proofErr w:type="spellStart"/>
      <w:r w:rsidRPr="00AE0213">
        <w:rPr>
          <w:color w:val="auto"/>
          <w:sz w:val="28"/>
          <w:szCs w:val="28"/>
        </w:rPr>
        <w:t>водоотвед</w:t>
      </w:r>
      <w:proofErr w:type="gramStart"/>
      <w:r w:rsidRPr="00AE0213">
        <w:rPr>
          <w:color w:val="auto"/>
          <w:sz w:val="28"/>
          <w:szCs w:val="28"/>
        </w:rPr>
        <w:t>е</w:t>
      </w:r>
      <w:proofErr w:type="spellEnd"/>
      <w:r w:rsidRPr="00AE0213">
        <w:rPr>
          <w:color w:val="auto"/>
          <w:sz w:val="28"/>
          <w:szCs w:val="28"/>
        </w:rPr>
        <w:t>-</w:t>
      </w:r>
      <w:proofErr w:type="gramEnd"/>
      <w:r w:rsidRPr="00AE0213">
        <w:rPr>
          <w:color w:val="auto"/>
          <w:sz w:val="28"/>
          <w:szCs w:val="28"/>
        </w:rPr>
        <w:t xml:space="preserve"> </w:t>
      </w:r>
      <w:proofErr w:type="spellStart"/>
      <w:r w:rsidRPr="00AE0213">
        <w:rPr>
          <w:color w:val="auto"/>
          <w:sz w:val="28"/>
          <w:szCs w:val="28"/>
        </w:rPr>
        <w:t>ние</w:t>
      </w:r>
      <w:proofErr w:type="spellEnd"/>
      <w:r w:rsidRPr="00AE0213">
        <w:rPr>
          <w:color w:val="auto"/>
          <w:sz w:val="28"/>
          <w:szCs w:val="28"/>
        </w:rPr>
        <w:t xml:space="preserve">, организация сбора и утилизации отходов, деятельность по ликвидации </w:t>
      </w:r>
      <w:r w:rsidRPr="003630B0">
        <w:rPr>
          <w:color w:val="auto"/>
          <w:sz w:val="28"/>
          <w:szCs w:val="28"/>
        </w:rPr>
        <w:t xml:space="preserve">загрязнений». Индекс производства по вышеуказанным видам деятельности </w:t>
      </w:r>
      <w:proofErr w:type="gramStart"/>
      <w:r w:rsidRPr="003630B0">
        <w:rPr>
          <w:color w:val="auto"/>
          <w:sz w:val="28"/>
          <w:szCs w:val="28"/>
        </w:rPr>
        <w:t>за</w:t>
      </w:r>
      <w:proofErr w:type="gramEnd"/>
      <w:r w:rsidRPr="003630B0">
        <w:rPr>
          <w:color w:val="auto"/>
          <w:sz w:val="28"/>
          <w:szCs w:val="28"/>
        </w:rPr>
        <w:t xml:space="preserve"> </w:t>
      </w:r>
      <w:r w:rsidR="003630B0" w:rsidRPr="003630B0">
        <w:rPr>
          <w:color w:val="auto"/>
          <w:sz w:val="28"/>
          <w:szCs w:val="28"/>
          <w:lang w:val="ru-RU"/>
        </w:rPr>
        <w:t xml:space="preserve">к </w:t>
      </w:r>
      <w:r w:rsidRPr="003630B0">
        <w:rPr>
          <w:color w:val="auto"/>
          <w:sz w:val="28"/>
          <w:szCs w:val="28"/>
        </w:rPr>
        <w:t xml:space="preserve">2035 гг. может составить </w:t>
      </w:r>
      <w:r w:rsidR="003630B0" w:rsidRPr="003630B0">
        <w:rPr>
          <w:color w:val="auto"/>
          <w:sz w:val="28"/>
          <w:szCs w:val="28"/>
          <w:lang w:val="ru-RU"/>
        </w:rPr>
        <w:t>105,7</w:t>
      </w:r>
      <w:r w:rsidRPr="003630B0">
        <w:rPr>
          <w:color w:val="auto"/>
          <w:sz w:val="28"/>
          <w:szCs w:val="28"/>
        </w:rPr>
        <w:t xml:space="preserve"> % (по консервативному варианту), </w:t>
      </w:r>
      <w:r w:rsidR="003630B0" w:rsidRPr="003630B0">
        <w:rPr>
          <w:color w:val="auto"/>
          <w:sz w:val="28"/>
          <w:szCs w:val="28"/>
          <w:lang w:val="ru-RU"/>
        </w:rPr>
        <w:t>105,8</w:t>
      </w:r>
      <w:r w:rsidRPr="003630B0">
        <w:rPr>
          <w:color w:val="auto"/>
          <w:sz w:val="28"/>
          <w:szCs w:val="28"/>
        </w:rPr>
        <w:t xml:space="preserve">% (по базовому варианту), </w:t>
      </w:r>
      <w:r w:rsidR="003630B0" w:rsidRPr="003630B0">
        <w:rPr>
          <w:color w:val="auto"/>
          <w:sz w:val="28"/>
          <w:szCs w:val="28"/>
          <w:lang w:val="ru-RU"/>
        </w:rPr>
        <w:t>105,9</w:t>
      </w:r>
      <w:r w:rsidR="003630B0" w:rsidRPr="003630B0">
        <w:rPr>
          <w:color w:val="auto"/>
          <w:sz w:val="28"/>
          <w:szCs w:val="28"/>
        </w:rPr>
        <w:t xml:space="preserve"> % (по целевому варианту)</w:t>
      </w:r>
      <w:r w:rsidRPr="003630B0">
        <w:rPr>
          <w:color w:val="auto"/>
          <w:sz w:val="28"/>
          <w:szCs w:val="28"/>
        </w:rPr>
        <w:t>.</w:t>
      </w:r>
    </w:p>
    <w:p w:rsidR="007E2084" w:rsidRPr="00BB1AE0" w:rsidRDefault="004E70E0">
      <w:pPr>
        <w:pStyle w:val="11"/>
        <w:shd w:val="clear" w:color="auto" w:fill="auto"/>
        <w:spacing w:before="0" w:line="326" w:lineRule="exact"/>
        <w:ind w:left="20" w:right="20" w:firstLine="700"/>
        <w:rPr>
          <w:color w:val="FF0000"/>
          <w:sz w:val="28"/>
          <w:szCs w:val="28"/>
        </w:rPr>
      </w:pPr>
      <w:r w:rsidRPr="00C956A3">
        <w:rPr>
          <w:color w:val="auto"/>
          <w:sz w:val="28"/>
          <w:szCs w:val="28"/>
        </w:rPr>
        <w:t xml:space="preserve">В прогнозном периоде повышение конкурентоспособности продукции промышленных предприятий </w:t>
      </w:r>
      <w:r w:rsidR="00C956A3" w:rsidRPr="00C956A3">
        <w:rPr>
          <w:color w:val="auto"/>
          <w:sz w:val="28"/>
          <w:szCs w:val="28"/>
          <w:lang w:val="ru-RU"/>
        </w:rPr>
        <w:t>города</w:t>
      </w:r>
      <w:r w:rsidRPr="00C956A3">
        <w:rPr>
          <w:color w:val="auto"/>
          <w:sz w:val="28"/>
          <w:szCs w:val="28"/>
        </w:rPr>
        <w:t xml:space="preserve"> будет происходить как за счет повы</w:t>
      </w:r>
      <w:r w:rsidRPr="00C956A3">
        <w:rPr>
          <w:color w:val="auto"/>
          <w:sz w:val="28"/>
          <w:szCs w:val="28"/>
        </w:rPr>
        <w:softHyphen/>
        <w:t>шения производительности труда на предприятиях, так и за счет их техниче</w:t>
      </w:r>
      <w:r w:rsidRPr="00C956A3">
        <w:rPr>
          <w:color w:val="auto"/>
          <w:sz w:val="28"/>
          <w:szCs w:val="28"/>
        </w:rPr>
        <w:softHyphen/>
        <w:t>ского перевооружения и повышения квалификации персонала</w:t>
      </w:r>
      <w:r w:rsidRPr="00BB1AE0">
        <w:rPr>
          <w:color w:val="FF0000"/>
          <w:sz w:val="28"/>
          <w:szCs w:val="28"/>
        </w:rPr>
        <w:t>.</w:t>
      </w:r>
    </w:p>
    <w:p w:rsidR="00712A72" w:rsidRPr="00BB1AE0" w:rsidRDefault="00712A72">
      <w:pPr>
        <w:pStyle w:val="11"/>
        <w:shd w:val="clear" w:color="auto" w:fill="auto"/>
        <w:spacing w:before="0" w:after="301" w:line="270" w:lineRule="exact"/>
        <w:ind w:left="2640"/>
        <w:jc w:val="left"/>
        <w:rPr>
          <w:sz w:val="28"/>
          <w:szCs w:val="28"/>
          <w:lang w:val="ru-RU"/>
        </w:rPr>
      </w:pPr>
    </w:p>
    <w:p w:rsidR="007E2084" w:rsidRPr="00BB1AE0" w:rsidRDefault="004E70E0">
      <w:pPr>
        <w:pStyle w:val="11"/>
        <w:shd w:val="clear" w:color="auto" w:fill="auto"/>
        <w:spacing w:before="0" w:after="301" w:line="270" w:lineRule="exact"/>
        <w:ind w:left="2640"/>
        <w:jc w:val="left"/>
        <w:rPr>
          <w:sz w:val="28"/>
          <w:szCs w:val="28"/>
        </w:rPr>
      </w:pPr>
      <w:r w:rsidRPr="00BB1AE0">
        <w:rPr>
          <w:sz w:val="28"/>
          <w:szCs w:val="28"/>
        </w:rPr>
        <w:t>5.</w:t>
      </w:r>
      <w:r w:rsidR="00712A72" w:rsidRPr="00BB1AE0">
        <w:rPr>
          <w:sz w:val="28"/>
          <w:szCs w:val="28"/>
          <w:lang w:val="ru-RU"/>
        </w:rPr>
        <w:t>3</w:t>
      </w:r>
      <w:r w:rsidRPr="00BB1AE0">
        <w:rPr>
          <w:sz w:val="28"/>
          <w:szCs w:val="28"/>
        </w:rPr>
        <w:t>. Инвестиционная деятельность</w:t>
      </w:r>
    </w:p>
    <w:p w:rsidR="007E2084" w:rsidRDefault="00C00CED">
      <w:pPr>
        <w:pStyle w:val="11"/>
        <w:shd w:val="clear" w:color="auto" w:fill="auto"/>
        <w:spacing w:before="0" w:after="341"/>
        <w:ind w:left="20" w:right="20" w:firstLine="70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</w:t>
      </w:r>
      <w:r w:rsidR="004E70E0" w:rsidRPr="00772ABD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  <w:lang w:val="ru-RU"/>
        </w:rPr>
        <w:t>ъе</w:t>
      </w:r>
      <w:r w:rsidR="004E70E0" w:rsidRPr="00772ABD">
        <w:rPr>
          <w:color w:val="auto"/>
          <w:sz w:val="28"/>
          <w:szCs w:val="28"/>
        </w:rPr>
        <w:t>м инве</w:t>
      </w:r>
      <w:r w:rsidR="004E70E0" w:rsidRPr="00772ABD">
        <w:rPr>
          <w:color w:val="auto"/>
          <w:sz w:val="28"/>
          <w:szCs w:val="28"/>
        </w:rPr>
        <w:softHyphen/>
        <w:t>стиций</w:t>
      </w:r>
      <w:r w:rsidRPr="00C00C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з</w:t>
      </w:r>
      <w:r w:rsidRPr="00772ABD">
        <w:rPr>
          <w:color w:val="auto"/>
          <w:sz w:val="28"/>
          <w:szCs w:val="28"/>
        </w:rPr>
        <w:t>а 1</w:t>
      </w:r>
      <w:r w:rsidRPr="00772ABD">
        <w:rPr>
          <w:color w:val="auto"/>
          <w:sz w:val="28"/>
          <w:szCs w:val="28"/>
          <w:lang w:val="ru-RU"/>
        </w:rPr>
        <w:t>6</w:t>
      </w:r>
      <w:r w:rsidRPr="00772ABD">
        <w:rPr>
          <w:color w:val="auto"/>
          <w:sz w:val="28"/>
          <w:szCs w:val="28"/>
        </w:rPr>
        <w:t xml:space="preserve"> лет</w:t>
      </w:r>
      <w:r w:rsidR="004E70E0" w:rsidRPr="00772ABD">
        <w:rPr>
          <w:color w:val="auto"/>
          <w:sz w:val="28"/>
          <w:szCs w:val="28"/>
        </w:rPr>
        <w:t xml:space="preserve"> в основной капитал может увеличиться в 1,</w:t>
      </w:r>
      <w:r w:rsidR="00772ABD" w:rsidRPr="00772ABD">
        <w:rPr>
          <w:color w:val="auto"/>
          <w:sz w:val="28"/>
          <w:szCs w:val="28"/>
          <w:lang w:val="ru-RU"/>
        </w:rPr>
        <w:t>2</w:t>
      </w:r>
      <w:r w:rsidR="004E70E0" w:rsidRPr="00772ABD">
        <w:rPr>
          <w:color w:val="auto"/>
          <w:sz w:val="28"/>
          <w:szCs w:val="28"/>
        </w:rPr>
        <w:t xml:space="preserve"> раза (по консервативно</w:t>
      </w:r>
      <w:r w:rsidR="004E70E0" w:rsidRPr="00772ABD">
        <w:rPr>
          <w:color w:val="auto"/>
          <w:sz w:val="28"/>
          <w:szCs w:val="28"/>
        </w:rPr>
        <w:softHyphen/>
        <w:t xml:space="preserve">му варианту), в </w:t>
      </w:r>
      <w:r w:rsidR="00772ABD" w:rsidRPr="00772ABD">
        <w:rPr>
          <w:color w:val="auto"/>
          <w:sz w:val="28"/>
          <w:szCs w:val="28"/>
          <w:lang w:val="ru-RU"/>
        </w:rPr>
        <w:t>1,9</w:t>
      </w:r>
      <w:r w:rsidR="004E70E0" w:rsidRPr="00772ABD">
        <w:rPr>
          <w:color w:val="auto"/>
          <w:sz w:val="28"/>
          <w:szCs w:val="28"/>
        </w:rPr>
        <w:t xml:space="preserve"> ра</w:t>
      </w:r>
      <w:r w:rsidR="00772ABD" w:rsidRPr="00772ABD">
        <w:rPr>
          <w:color w:val="auto"/>
          <w:sz w:val="28"/>
          <w:szCs w:val="28"/>
        </w:rPr>
        <w:t>за (по базовому варианту), в 2,</w:t>
      </w:r>
      <w:r w:rsidR="00772ABD" w:rsidRPr="00772ABD">
        <w:rPr>
          <w:color w:val="auto"/>
          <w:sz w:val="28"/>
          <w:szCs w:val="28"/>
          <w:lang w:val="ru-RU"/>
        </w:rPr>
        <w:t>0</w:t>
      </w:r>
      <w:r w:rsidR="004E70E0" w:rsidRPr="00772ABD">
        <w:rPr>
          <w:color w:val="auto"/>
          <w:sz w:val="28"/>
          <w:szCs w:val="28"/>
        </w:rPr>
        <w:t xml:space="preserve"> раза (по целевому вари</w:t>
      </w:r>
      <w:r w:rsidR="004E70E0" w:rsidRPr="00772ABD">
        <w:rPr>
          <w:color w:val="auto"/>
          <w:sz w:val="28"/>
          <w:szCs w:val="28"/>
        </w:rPr>
        <w:softHyphen/>
        <w:t xml:space="preserve">анту) и достичь к 2035 году по консервативному варианту </w:t>
      </w:r>
      <w:r w:rsidR="00772ABD" w:rsidRPr="00772ABD">
        <w:rPr>
          <w:color w:val="auto"/>
          <w:sz w:val="28"/>
          <w:szCs w:val="28"/>
          <w:lang w:val="ru-RU"/>
        </w:rPr>
        <w:t>87,7</w:t>
      </w:r>
      <w:r w:rsidR="004E70E0" w:rsidRPr="00772ABD">
        <w:rPr>
          <w:color w:val="auto"/>
          <w:sz w:val="28"/>
          <w:szCs w:val="28"/>
        </w:rPr>
        <w:t xml:space="preserve"> </w:t>
      </w:r>
      <w:proofErr w:type="gramStart"/>
      <w:r w:rsidR="004E70E0" w:rsidRPr="00772ABD">
        <w:rPr>
          <w:color w:val="auto"/>
          <w:sz w:val="28"/>
          <w:szCs w:val="28"/>
        </w:rPr>
        <w:t>мл</w:t>
      </w:r>
      <w:r w:rsidR="00772ABD" w:rsidRPr="00772ABD">
        <w:rPr>
          <w:color w:val="auto"/>
          <w:sz w:val="28"/>
          <w:szCs w:val="28"/>
          <w:lang w:val="ru-RU"/>
        </w:rPr>
        <w:t>н</w:t>
      </w:r>
      <w:proofErr w:type="gramEnd"/>
      <w:r w:rsidR="004E70E0" w:rsidRPr="00772ABD">
        <w:rPr>
          <w:color w:val="auto"/>
          <w:sz w:val="28"/>
          <w:szCs w:val="28"/>
        </w:rPr>
        <w:t xml:space="preserve"> руб</w:t>
      </w:r>
      <w:r w:rsidR="004E70E0" w:rsidRPr="00772ABD">
        <w:rPr>
          <w:color w:val="auto"/>
          <w:sz w:val="28"/>
          <w:szCs w:val="28"/>
        </w:rPr>
        <w:softHyphen/>
        <w:t xml:space="preserve">лей, по базовому варианту </w:t>
      </w:r>
      <w:r w:rsidR="00772ABD" w:rsidRPr="00772ABD">
        <w:rPr>
          <w:color w:val="auto"/>
          <w:sz w:val="28"/>
          <w:szCs w:val="28"/>
        </w:rPr>
        <w:t>–</w:t>
      </w:r>
      <w:r w:rsidR="004E70E0" w:rsidRPr="00772ABD">
        <w:rPr>
          <w:color w:val="auto"/>
          <w:sz w:val="28"/>
          <w:szCs w:val="28"/>
        </w:rPr>
        <w:t xml:space="preserve"> </w:t>
      </w:r>
      <w:r w:rsidR="00772ABD" w:rsidRPr="00772ABD">
        <w:rPr>
          <w:color w:val="auto"/>
          <w:sz w:val="28"/>
          <w:szCs w:val="28"/>
          <w:lang w:val="ru-RU"/>
        </w:rPr>
        <w:t>111,8</w:t>
      </w:r>
      <w:r w:rsidR="004E70E0" w:rsidRPr="00772ABD">
        <w:rPr>
          <w:color w:val="auto"/>
          <w:sz w:val="28"/>
          <w:szCs w:val="28"/>
        </w:rPr>
        <w:t xml:space="preserve"> мл</w:t>
      </w:r>
      <w:r w:rsidR="00772ABD" w:rsidRPr="00772ABD">
        <w:rPr>
          <w:color w:val="auto"/>
          <w:sz w:val="28"/>
          <w:szCs w:val="28"/>
          <w:lang w:val="ru-RU"/>
        </w:rPr>
        <w:t>н</w:t>
      </w:r>
      <w:r w:rsidR="004E70E0" w:rsidRPr="00772ABD">
        <w:rPr>
          <w:color w:val="auto"/>
          <w:sz w:val="28"/>
          <w:szCs w:val="28"/>
        </w:rPr>
        <w:t xml:space="preserve"> рублей, по целевому варианту </w:t>
      </w:r>
      <w:r w:rsidR="00772ABD" w:rsidRPr="00772ABD">
        <w:rPr>
          <w:color w:val="auto"/>
          <w:sz w:val="28"/>
          <w:szCs w:val="28"/>
        </w:rPr>
        <w:t>–</w:t>
      </w:r>
      <w:r w:rsidR="004E70E0" w:rsidRPr="00772ABD">
        <w:rPr>
          <w:color w:val="auto"/>
          <w:sz w:val="28"/>
          <w:szCs w:val="28"/>
        </w:rPr>
        <w:t xml:space="preserve"> </w:t>
      </w:r>
      <w:r w:rsidR="00772ABD" w:rsidRPr="00772ABD">
        <w:rPr>
          <w:color w:val="auto"/>
          <w:sz w:val="28"/>
          <w:szCs w:val="28"/>
          <w:lang w:val="ru-RU"/>
        </w:rPr>
        <w:t xml:space="preserve">114,8 </w:t>
      </w:r>
      <w:r w:rsidR="004E70E0" w:rsidRPr="00772ABD">
        <w:rPr>
          <w:color w:val="auto"/>
          <w:sz w:val="28"/>
          <w:szCs w:val="28"/>
        </w:rPr>
        <w:t>мл</w:t>
      </w:r>
      <w:r w:rsidR="00772ABD" w:rsidRPr="00772ABD">
        <w:rPr>
          <w:color w:val="auto"/>
          <w:sz w:val="28"/>
          <w:szCs w:val="28"/>
          <w:lang w:val="ru-RU"/>
        </w:rPr>
        <w:t>н</w:t>
      </w:r>
      <w:r w:rsidR="004E70E0" w:rsidRPr="00772ABD">
        <w:rPr>
          <w:color w:val="auto"/>
          <w:sz w:val="28"/>
          <w:szCs w:val="28"/>
        </w:rPr>
        <w:t xml:space="preserve"> рублей. Наращиванию капитальных вложений в экономику </w:t>
      </w:r>
      <w:r w:rsidR="00772ABD" w:rsidRPr="00772ABD">
        <w:rPr>
          <w:color w:val="auto"/>
          <w:sz w:val="28"/>
          <w:szCs w:val="28"/>
          <w:lang w:val="ru-RU"/>
        </w:rPr>
        <w:t>города</w:t>
      </w:r>
      <w:r w:rsidR="004E70E0" w:rsidRPr="00772ABD">
        <w:rPr>
          <w:color w:val="auto"/>
          <w:sz w:val="28"/>
          <w:szCs w:val="28"/>
        </w:rPr>
        <w:t xml:space="preserve"> будут способствовать формирование благоприятного инвестиционного климата, реализация проектов инфраструктурного строительства с привлече</w:t>
      </w:r>
      <w:r w:rsidR="004E70E0" w:rsidRPr="00772ABD">
        <w:rPr>
          <w:color w:val="auto"/>
          <w:sz w:val="28"/>
          <w:szCs w:val="28"/>
        </w:rPr>
        <w:softHyphen/>
        <w:t>нием средств частных инвесторов, упрощение процедур ведения бизнеса, применение и расширение инструментов государственно-частного партнер</w:t>
      </w:r>
      <w:r w:rsidR="004E70E0" w:rsidRPr="00772ABD">
        <w:rPr>
          <w:color w:val="auto"/>
          <w:sz w:val="28"/>
          <w:szCs w:val="28"/>
        </w:rPr>
        <w:softHyphen/>
        <w:t>ства для развития коммунальной, социальной и транспортной инфраструкту</w:t>
      </w:r>
      <w:r w:rsidR="004E70E0" w:rsidRPr="00772ABD">
        <w:rPr>
          <w:color w:val="auto"/>
          <w:sz w:val="28"/>
          <w:szCs w:val="28"/>
        </w:rPr>
        <w:softHyphen/>
        <w:t>ры.</w:t>
      </w:r>
    </w:p>
    <w:p w:rsidR="007E2084" w:rsidRPr="00BB1AE0" w:rsidRDefault="004E70E0">
      <w:pPr>
        <w:pStyle w:val="11"/>
        <w:shd w:val="clear" w:color="auto" w:fill="auto"/>
        <w:spacing w:before="0" w:after="305" w:line="270" w:lineRule="exact"/>
        <w:ind w:left="3700"/>
        <w:jc w:val="left"/>
        <w:rPr>
          <w:sz w:val="28"/>
          <w:szCs w:val="28"/>
        </w:rPr>
      </w:pPr>
      <w:r w:rsidRPr="00BB1AE0">
        <w:rPr>
          <w:sz w:val="28"/>
          <w:szCs w:val="28"/>
        </w:rPr>
        <w:t>5.</w:t>
      </w:r>
      <w:r w:rsidR="00712A72" w:rsidRPr="00BB1AE0">
        <w:rPr>
          <w:sz w:val="28"/>
          <w:szCs w:val="28"/>
          <w:lang w:val="ru-RU"/>
        </w:rPr>
        <w:t>4</w:t>
      </w:r>
      <w:r w:rsidRPr="00BB1AE0">
        <w:rPr>
          <w:sz w:val="28"/>
          <w:szCs w:val="28"/>
        </w:rPr>
        <w:t>. Рынок труда</w:t>
      </w:r>
    </w:p>
    <w:p w:rsidR="007E2084" w:rsidRPr="00355AD3" w:rsidRDefault="004E70E0">
      <w:pPr>
        <w:pStyle w:val="11"/>
        <w:shd w:val="clear" w:color="auto" w:fill="auto"/>
        <w:spacing w:before="0" w:line="317" w:lineRule="exact"/>
        <w:ind w:left="20" w:right="20" w:firstLine="700"/>
        <w:rPr>
          <w:color w:val="auto"/>
          <w:sz w:val="28"/>
          <w:szCs w:val="28"/>
        </w:rPr>
      </w:pPr>
      <w:r w:rsidRPr="00355AD3">
        <w:rPr>
          <w:color w:val="auto"/>
          <w:sz w:val="28"/>
          <w:szCs w:val="28"/>
        </w:rPr>
        <w:t>В прогнозном периоде ситуация на рынке труда определяется демогра</w:t>
      </w:r>
      <w:r w:rsidRPr="00355AD3">
        <w:rPr>
          <w:color w:val="auto"/>
          <w:sz w:val="28"/>
          <w:szCs w:val="28"/>
        </w:rPr>
        <w:softHyphen/>
        <w:t xml:space="preserve">фическими тенденциями и развитием экономики </w:t>
      </w:r>
      <w:r w:rsidR="00355AD3" w:rsidRPr="00355AD3">
        <w:rPr>
          <w:color w:val="auto"/>
          <w:sz w:val="28"/>
          <w:szCs w:val="28"/>
          <w:lang w:val="ru-RU"/>
        </w:rPr>
        <w:t>города</w:t>
      </w:r>
      <w:proofErr w:type="gramStart"/>
      <w:r w:rsidRPr="00355AD3">
        <w:rPr>
          <w:color w:val="auto"/>
          <w:sz w:val="28"/>
          <w:szCs w:val="28"/>
        </w:rPr>
        <w:t>.</w:t>
      </w:r>
      <w:proofErr w:type="gramEnd"/>
      <w:r w:rsidRPr="00355AD3">
        <w:rPr>
          <w:color w:val="auto"/>
          <w:sz w:val="28"/>
          <w:szCs w:val="28"/>
        </w:rPr>
        <w:t xml:space="preserve"> </w:t>
      </w:r>
      <w:r w:rsidR="00355AD3" w:rsidRPr="00355AD3">
        <w:rPr>
          <w:color w:val="auto"/>
          <w:sz w:val="28"/>
          <w:szCs w:val="28"/>
          <w:lang w:val="ru-RU"/>
        </w:rPr>
        <w:t>Муниципальная</w:t>
      </w:r>
      <w:r w:rsidRPr="00355AD3">
        <w:rPr>
          <w:color w:val="auto"/>
          <w:sz w:val="28"/>
          <w:szCs w:val="28"/>
        </w:rPr>
        <w:t xml:space="preserve"> по</w:t>
      </w:r>
      <w:r w:rsidRPr="00355AD3">
        <w:rPr>
          <w:color w:val="auto"/>
          <w:sz w:val="28"/>
          <w:szCs w:val="28"/>
        </w:rPr>
        <w:softHyphen/>
        <w:t xml:space="preserve">литика будет ориентирована на создание условий для повышения уровня </w:t>
      </w:r>
      <w:r w:rsidRPr="00355AD3">
        <w:rPr>
          <w:color w:val="auto"/>
          <w:sz w:val="28"/>
          <w:szCs w:val="28"/>
        </w:rPr>
        <w:lastRenderedPageBreak/>
        <w:t>участия населения в составе рабочей силы, обновление структуры занятости с учетом потребностей экономики и снижение уровня безработицы.</w:t>
      </w:r>
    </w:p>
    <w:p w:rsidR="007E2084" w:rsidRPr="00355AD3" w:rsidRDefault="004E70E0">
      <w:pPr>
        <w:pStyle w:val="11"/>
        <w:shd w:val="clear" w:color="auto" w:fill="auto"/>
        <w:spacing w:before="0" w:line="317" w:lineRule="exact"/>
        <w:ind w:left="20" w:right="20" w:firstLine="700"/>
        <w:rPr>
          <w:color w:val="auto"/>
          <w:sz w:val="28"/>
          <w:szCs w:val="28"/>
        </w:rPr>
      </w:pPr>
      <w:r w:rsidRPr="00355AD3">
        <w:rPr>
          <w:color w:val="auto"/>
          <w:sz w:val="28"/>
          <w:szCs w:val="28"/>
        </w:rPr>
        <w:t>Уровень конкурентоспособности экономики в долгосрочной перспек</w:t>
      </w:r>
      <w:r w:rsidRPr="00355AD3">
        <w:rPr>
          <w:color w:val="auto"/>
          <w:sz w:val="28"/>
          <w:szCs w:val="28"/>
        </w:rPr>
        <w:softHyphen/>
        <w:t>тиве все в большей степени зависит от качества профессиональных кадров.</w:t>
      </w:r>
    </w:p>
    <w:p w:rsidR="007E2084" w:rsidRPr="00355AD3" w:rsidRDefault="004E70E0">
      <w:pPr>
        <w:pStyle w:val="11"/>
        <w:shd w:val="clear" w:color="auto" w:fill="auto"/>
        <w:spacing w:before="0" w:line="331" w:lineRule="exact"/>
        <w:ind w:left="20" w:right="20"/>
        <w:rPr>
          <w:color w:val="auto"/>
          <w:sz w:val="28"/>
          <w:szCs w:val="28"/>
        </w:rPr>
      </w:pPr>
      <w:r w:rsidRPr="00355AD3">
        <w:rPr>
          <w:color w:val="auto"/>
          <w:sz w:val="28"/>
          <w:szCs w:val="28"/>
        </w:rPr>
        <w:t>Улучшение качества рабочей силы и развитие ее профессиональной мобиль</w:t>
      </w:r>
      <w:r w:rsidRPr="00355AD3">
        <w:rPr>
          <w:color w:val="auto"/>
          <w:sz w:val="28"/>
          <w:szCs w:val="28"/>
        </w:rPr>
        <w:softHyphen/>
        <w:t>ности возможно за счет реформирования системы профессионального обра</w:t>
      </w:r>
      <w:r w:rsidRPr="00355AD3">
        <w:rPr>
          <w:color w:val="auto"/>
          <w:sz w:val="28"/>
          <w:szCs w:val="28"/>
        </w:rPr>
        <w:softHyphen/>
        <w:t>зования всех уровней, повышения гибкости трудовых отношений, развития системы непрерывного профессионального образования, системы професси</w:t>
      </w:r>
      <w:r w:rsidRPr="00355AD3">
        <w:rPr>
          <w:color w:val="auto"/>
          <w:sz w:val="28"/>
          <w:szCs w:val="28"/>
        </w:rPr>
        <w:softHyphen/>
        <w:t>ональной подготовки и переподготовки кадров с учетом определения госу</w:t>
      </w:r>
      <w:r w:rsidRPr="00355AD3">
        <w:rPr>
          <w:color w:val="auto"/>
          <w:sz w:val="28"/>
          <w:szCs w:val="28"/>
        </w:rPr>
        <w:softHyphen/>
        <w:t>дарственных приоритетов развития экономики.</w:t>
      </w:r>
    </w:p>
    <w:p w:rsidR="007E2084" w:rsidRPr="00355AD3" w:rsidRDefault="004E70E0">
      <w:pPr>
        <w:pStyle w:val="11"/>
        <w:shd w:val="clear" w:color="auto" w:fill="auto"/>
        <w:spacing w:before="0" w:line="331" w:lineRule="exact"/>
        <w:ind w:left="20" w:right="20" w:firstLine="700"/>
        <w:rPr>
          <w:color w:val="auto"/>
          <w:sz w:val="28"/>
          <w:szCs w:val="28"/>
        </w:rPr>
      </w:pPr>
      <w:r w:rsidRPr="00355AD3">
        <w:rPr>
          <w:color w:val="auto"/>
          <w:sz w:val="28"/>
          <w:szCs w:val="28"/>
        </w:rPr>
        <w:t xml:space="preserve">В связи с повышением с 2019 года общеустановленного пенсионного возраста планируется реализация комплекса мероприятий, направленных на защиту социально-трудовых прав граждан, в частности граждан </w:t>
      </w:r>
      <w:proofErr w:type="spellStart"/>
      <w:r w:rsidRPr="00355AD3">
        <w:rPr>
          <w:color w:val="auto"/>
          <w:sz w:val="28"/>
          <w:szCs w:val="28"/>
        </w:rPr>
        <w:t>предпенси</w:t>
      </w:r>
      <w:r w:rsidRPr="00355AD3">
        <w:rPr>
          <w:color w:val="auto"/>
          <w:sz w:val="28"/>
          <w:szCs w:val="28"/>
        </w:rPr>
        <w:softHyphen/>
        <w:t>онного</w:t>
      </w:r>
      <w:proofErr w:type="spellEnd"/>
      <w:r w:rsidRPr="00355AD3">
        <w:rPr>
          <w:color w:val="auto"/>
          <w:sz w:val="28"/>
          <w:szCs w:val="28"/>
        </w:rPr>
        <w:t xml:space="preserve"> возраста, что создаст условия для их активного участия в жизни об</w:t>
      </w:r>
      <w:r w:rsidRPr="00355AD3">
        <w:rPr>
          <w:color w:val="auto"/>
          <w:sz w:val="28"/>
          <w:szCs w:val="28"/>
        </w:rPr>
        <w:softHyphen/>
        <w:t>щества, продолжения трудовой деятельности.</w:t>
      </w:r>
    </w:p>
    <w:p w:rsidR="007E2084" w:rsidRPr="004271CC" w:rsidRDefault="004E70E0">
      <w:pPr>
        <w:pStyle w:val="11"/>
        <w:shd w:val="clear" w:color="auto" w:fill="auto"/>
        <w:spacing w:before="0" w:after="349" w:line="331" w:lineRule="exact"/>
        <w:ind w:left="20" w:right="20" w:firstLine="700"/>
        <w:rPr>
          <w:color w:val="auto"/>
          <w:sz w:val="28"/>
          <w:szCs w:val="28"/>
        </w:rPr>
      </w:pPr>
      <w:r w:rsidRPr="004271CC">
        <w:rPr>
          <w:color w:val="auto"/>
          <w:sz w:val="28"/>
          <w:szCs w:val="28"/>
        </w:rPr>
        <w:t xml:space="preserve">Численность занятых в экономике в 2035 году оценивается в </w:t>
      </w:r>
      <w:r w:rsidR="004271CC" w:rsidRPr="004271CC">
        <w:rPr>
          <w:color w:val="auto"/>
          <w:sz w:val="28"/>
          <w:szCs w:val="28"/>
          <w:lang w:val="ru-RU"/>
        </w:rPr>
        <w:t>6113</w:t>
      </w:r>
      <w:r w:rsidRPr="004271CC">
        <w:rPr>
          <w:color w:val="auto"/>
          <w:sz w:val="28"/>
          <w:szCs w:val="28"/>
        </w:rPr>
        <w:t xml:space="preserve"> человек (по консервативному варианту), </w:t>
      </w:r>
      <w:r w:rsidR="004271CC" w:rsidRPr="004271CC">
        <w:rPr>
          <w:color w:val="auto"/>
          <w:sz w:val="28"/>
          <w:szCs w:val="28"/>
          <w:lang w:val="ru-RU"/>
        </w:rPr>
        <w:t>6153</w:t>
      </w:r>
      <w:r w:rsidRPr="004271CC">
        <w:rPr>
          <w:color w:val="auto"/>
          <w:sz w:val="28"/>
          <w:szCs w:val="28"/>
        </w:rPr>
        <w:t xml:space="preserve"> человек (по базовому варианту), </w:t>
      </w:r>
      <w:r w:rsidR="004271CC" w:rsidRPr="004271CC">
        <w:rPr>
          <w:color w:val="auto"/>
          <w:sz w:val="28"/>
          <w:szCs w:val="28"/>
          <w:lang w:val="ru-RU"/>
        </w:rPr>
        <w:t>6157</w:t>
      </w:r>
      <w:r w:rsidRPr="004271CC">
        <w:rPr>
          <w:color w:val="auto"/>
          <w:sz w:val="28"/>
          <w:szCs w:val="28"/>
        </w:rPr>
        <w:t xml:space="preserve"> человек (по целевому варианту).</w:t>
      </w:r>
    </w:p>
    <w:p w:rsidR="007E2084" w:rsidRPr="00BB1AE0" w:rsidRDefault="004E70E0">
      <w:pPr>
        <w:pStyle w:val="11"/>
        <w:shd w:val="clear" w:color="auto" w:fill="auto"/>
        <w:spacing w:before="0" w:after="307" w:line="270" w:lineRule="exact"/>
        <w:ind w:left="2960"/>
        <w:jc w:val="left"/>
        <w:rPr>
          <w:sz w:val="28"/>
          <w:szCs w:val="28"/>
        </w:rPr>
      </w:pPr>
      <w:r w:rsidRPr="00BB1AE0">
        <w:rPr>
          <w:sz w:val="28"/>
          <w:szCs w:val="28"/>
        </w:rPr>
        <w:t>5.6. Уровень жизни населения</w:t>
      </w:r>
    </w:p>
    <w:p w:rsidR="007E2084" w:rsidRPr="002470E6" w:rsidRDefault="004E70E0">
      <w:pPr>
        <w:pStyle w:val="11"/>
        <w:shd w:val="clear" w:color="auto" w:fill="auto"/>
        <w:spacing w:before="0" w:after="345" w:line="326" w:lineRule="exact"/>
        <w:ind w:left="20" w:right="20" w:firstLine="700"/>
        <w:rPr>
          <w:color w:val="auto"/>
          <w:sz w:val="28"/>
          <w:szCs w:val="28"/>
        </w:rPr>
      </w:pPr>
      <w:r w:rsidRPr="001C726E">
        <w:rPr>
          <w:color w:val="auto"/>
          <w:sz w:val="28"/>
          <w:szCs w:val="28"/>
        </w:rPr>
        <w:t xml:space="preserve">В долгосрочной перспективе экономическое развитие </w:t>
      </w:r>
      <w:r w:rsidR="001C726E">
        <w:rPr>
          <w:color w:val="auto"/>
          <w:sz w:val="28"/>
          <w:szCs w:val="28"/>
          <w:lang w:val="ru-RU"/>
        </w:rPr>
        <w:t>города</w:t>
      </w:r>
      <w:r w:rsidRPr="001C726E">
        <w:rPr>
          <w:color w:val="auto"/>
          <w:sz w:val="28"/>
          <w:szCs w:val="28"/>
        </w:rPr>
        <w:t xml:space="preserve"> будет обеспечивать рост доходов</w:t>
      </w:r>
      <w:r w:rsidRPr="00C72751">
        <w:rPr>
          <w:color w:val="auto"/>
          <w:sz w:val="28"/>
          <w:szCs w:val="28"/>
        </w:rPr>
        <w:t xml:space="preserve"> населения. </w:t>
      </w:r>
      <w:r w:rsidRPr="001C726E">
        <w:rPr>
          <w:color w:val="auto"/>
          <w:sz w:val="28"/>
          <w:szCs w:val="28"/>
        </w:rPr>
        <w:t>За период 2019-2035 гг. реальные рас</w:t>
      </w:r>
      <w:r w:rsidRPr="001C726E">
        <w:rPr>
          <w:color w:val="auto"/>
          <w:sz w:val="28"/>
          <w:szCs w:val="28"/>
        </w:rPr>
        <w:softHyphen/>
        <w:t>полагаемые денежные доходы могут увеличиться по консервативному вари</w:t>
      </w:r>
      <w:r w:rsidRPr="001C726E">
        <w:rPr>
          <w:color w:val="auto"/>
          <w:sz w:val="28"/>
          <w:szCs w:val="28"/>
        </w:rPr>
        <w:softHyphen/>
        <w:t xml:space="preserve">анту </w:t>
      </w:r>
      <w:r w:rsidRPr="00C72751">
        <w:rPr>
          <w:color w:val="auto"/>
          <w:sz w:val="28"/>
          <w:szCs w:val="28"/>
        </w:rPr>
        <w:t xml:space="preserve">в 1,5 раза, по базовому и целевому вариантам - в 1,6 раза. Увеличение денежных </w:t>
      </w:r>
      <w:r w:rsidRPr="002470E6">
        <w:rPr>
          <w:color w:val="auto"/>
          <w:sz w:val="28"/>
          <w:szCs w:val="28"/>
        </w:rPr>
        <w:t>доходов будет зависеть от темпов роста заработной платы, дохо</w:t>
      </w:r>
      <w:r w:rsidRPr="002470E6">
        <w:rPr>
          <w:color w:val="auto"/>
          <w:sz w:val="28"/>
          <w:szCs w:val="28"/>
        </w:rPr>
        <w:softHyphen/>
        <w:t>дов от предпринимательской деятельности, а также индексации социальных трансфертов (пенсий и выплат). По консервативному варианту среднемесяч</w:t>
      </w:r>
      <w:r w:rsidRPr="002470E6">
        <w:rPr>
          <w:color w:val="auto"/>
          <w:sz w:val="28"/>
          <w:szCs w:val="28"/>
        </w:rPr>
        <w:softHyphen/>
        <w:t>ная номинальная начисленная заработная плата в 2035 году может достиг</w:t>
      </w:r>
      <w:r w:rsidRPr="002470E6">
        <w:rPr>
          <w:color w:val="auto"/>
          <w:sz w:val="28"/>
          <w:szCs w:val="28"/>
        </w:rPr>
        <w:softHyphen/>
        <w:t xml:space="preserve">нуть </w:t>
      </w:r>
      <w:r w:rsidR="00923E2F" w:rsidRPr="00923E2F">
        <w:rPr>
          <w:color w:val="auto"/>
          <w:sz w:val="28"/>
          <w:szCs w:val="28"/>
          <w:lang w:val="ru-RU"/>
        </w:rPr>
        <w:t>75,6</w:t>
      </w:r>
      <w:r w:rsidRPr="00923E2F">
        <w:rPr>
          <w:color w:val="auto"/>
          <w:sz w:val="28"/>
          <w:szCs w:val="28"/>
        </w:rPr>
        <w:t xml:space="preserve"> тыс. рублей, увеличившис</w:t>
      </w:r>
      <w:r w:rsidR="00923E2F" w:rsidRPr="00923E2F">
        <w:rPr>
          <w:color w:val="auto"/>
          <w:sz w:val="28"/>
          <w:szCs w:val="28"/>
        </w:rPr>
        <w:t>ь по отношению к 2018 году в 3,</w:t>
      </w:r>
      <w:r w:rsidR="00923E2F" w:rsidRPr="00923E2F">
        <w:rPr>
          <w:color w:val="auto"/>
          <w:sz w:val="28"/>
          <w:szCs w:val="28"/>
          <w:lang w:val="ru-RU"/>
        </w:rPr>
        <w:t>4</w:t>
      </w:r>
      <w:r w:rsidRPr="00923E2F">
        <w:rPr>
          <w:color w:val="auto"/>
          <w:sz w:val="28"/>
          <w:szCs w:val="28"/>
        </w:rPr>
        <w:t xml:space="preserve"> раза, в реальном выражении - в </w:t>
      </w:r>
      <w:r w:rsidR="00923E2F">
        <w:rPr>
          <w:color w:val="auto"/>
          <w:sz w:val="28"/>
          <w:szCs w:val="28"/>
          <w:lang w:val="ru-RU"/>
        </w:rPr>
        <w:t xml:space="preserve">2 </w:t>
      </w:r>
      <w:r w:rsidRPr="00923E2F">
        <w:rPr>
          <w:color w:val="auto"/>
          <w:sz w:val="28"/>
          <w:szCs w:val="28"/>
        </w:rPr>
        <w:t xml:space="preserve">раза. По базовому варианту она достигнет </w:t>
      </w:r>
      <w:r w:rsidR="00923E2F">
        <w:rPr>
          <w:color w:val="auto"/>
          <w:sz w:val="28"/>
          <w:szCs w:val="28"/>
          <w:lang w:val="ru-RU"/>
        </w:rPr>
        <w:t>87,0</w:t>
      </w:r>
      <w:r w:rsidRPr="00923E2F">
        <w:rPr>
          <w:color w:val="auto"/>
          <w:sz w:val="28"/>
          <w:szCs w:val="28"/>
        </w:rPr>
        <w:t xml:space="preserve"> тыс. рублей, </w:t>
      </w:r>
      <w:r w:rsidRPr="00D64C36">
        <w:rPr>
          <w:color w:val="auto"/>
          <w:sz w:val="28"/>
          <w:szCs w:val="28"/>
        </w:rPr>
        <w:t xml:space="preserve">увеличившись по отношению к 2018 году в </w:t>
      </w:r>
      <w:r w:rsidR="00D64C36" w:rsidRPr="00D64C36">
        <w:rPr>
          <w:color w:val="auto"/>
          <w:sz w:val="28"/>
          <w:szCs w:val="28"/>
          <w:lang w:val="ru-RU"/>
        </w:rPr>
        <w:t xml:space="preserve">3,9 </w:t>
      </w:r>
      <w:r w:rsidRPr="00D64C36">
        <w:rPr>
          <w:color w:val="auto"/>
          <w:sz w:val="28"/>
          <w:szCs w:val="28"/>
        </w:rPr>
        <w:t>раза, в ре</w:t>
      </w:r>
      <w:r w:rsidRPr="00D64C36">
        <w:rPr>
          <w:color w:val="auto"/>
          <w:sz w:val="28"/>
          <w:szCs w:val="28"/>
        </w:rPr>
        <w:softHyphen/>
        <w:t xml:space="preserve">альном выражении - в </w:t>
      </w:r>
      <w:r w:rsidR="00D64C36" w:rsidRPr="00D64C36">
        <w:rPr>
          <w:color w:val="auto"/>
          <w:sz w:val="28"/>
          <w:szCs w:val="28"/>
          <w:lang w:val="ru-RU"/>
        </w:rPr>
        <w:t>2,3</w:t>
      </w:r>
      <w:r w:rsidRPr="00D64C36">
        <w:rPr>
          <w:color w:val="auto"/>
          <w:sz w:val="28"/>
          <w:szCs w:val="28"/>
        </w:rPr>
        <w:t xml:space="preserve"> раза, по целевому варианту </w:t>
      </w:r>
      <w:r w:rsidR="00D64C36">
        <w:rPr>
          <w:color w:val="auto"/>
          <w:sz w:val="28"/>
          <w:szCs w:val="28"/>
        </w:rPr>
        <w:t>–</w:t>
      </w:r>
      <w:r w:rsidRPr="00D64C36">
        <w:rPr>
          <w:color w:val="auto"/>
          <w:sz w:val="28"/>
          <w:szCs w:val="28"/>
        </w:rPr>
        <w:t xml:space="preserve"> </w:t>
      </w:r>
      <w:r w:rsidR="00D64C36">
        <w:rPr>
          <w:color w:val="auto"/>
          <w:sz w:val="28"/>
          <w:szCs w:val="28"/>
          <w:lang w:val="ru-RU"/>
        </w:rPr>
        <w:t>99,6</w:t>
      </w:r>
      <w:r w:rsidRPr="00D64C36">
        <w:rPr>
          <w:color w:val="auto"/>
          <w:sz w:val="28"/>
          <w:szCs w:val="28"/>
        </w:rPr>
        <w:t xml:space="preserve"> тыс. рублей, увеличившись по отношению к 2018 году в 4,</w:t>
      </w:r>
      <w:r w:rsidR="00D64C36" w:rsidRPr="00D64C36">
        <w:rPr>
          <w:color w:val="auto"/>
          <w:sz w:val="28"/>
          <w:szCs w:val="28"/>
          <w:lang w:val="ru-RU"/>
        </w:rPr>
        <w:t>5</w:t>
      </w:r>
      <w:r w:rsidRPr="00D64C36">
        <w:rPr>
          <w:color w:val="auto"/>
          <w:sz w:val="28"/>
          <w:szCs w:val="28"/>
        </w:rPr>
        <w:t xml:space="preserve"> раза, в реальном выражении - </w:t>
      </w:r>
      <w:proofErr w:type="gramStart"/>
      <w:r w:rsidRPr="00D64C36">
        <w:rPr>
          <w:color w:val="auto"/>
          <w:sz w:val="28"/>
          <w:szCs w:val="28"/>
        </w:rPr>
        <w:t>в</w:t>
      </w:r>
      <w:proofErr w:type="gramEnd"/>
      <w:r w:rsidRPr="00D64C36">
        <w:rPr>
          <w:color w:val="auto"/>
          <w:sz w:val="28"/>
          <w:szCs w:val="28"/>
        </w:rPr>
        <w:t xml:space="preserve"> 2,</w:t>
      </w:r>
      <w:r w:rsidR="00D64C36" w:rsidRPr="00D64C36">
        <w:rPr>
          <w:color w:val="auto"/>
          <w:sz w:val="28"/>
          <w:szCs w:val="28"/>
          <w:lang w:val="ru-RU"/>
        </w:rPr>
        <w:t>6</w:t>
      </w:r>
      <w:r w:rsidRPr="00D64C36">
        <w:rPr>
          <w:color w:val="auto"/>
          <w:sz w:val="28"/>
          <w:szCs w:val="28"/>
        </w:rPr>
        <w:t xml:space="preserve"> раза. Положительное </w:t>
      </w:r>
      <w:r w:rsidRPr="002470E6">
        <w:rPr>
          <w:color w:val="auto"/>
          <w:sz w:val="28"/>
          <w:szCs w:val="28"/>
        </w:rPr>
        <w:t>влияние на динамику заработной платы в суще</w:t>
      </w:r>
      <w:r w:rsidRPr="002470E6">
        <w:rPr>
          <w:color w:val="auto"/>
          <w:sz w:val="28"/>
          <w:szCs w:val="28"/>
        </w:rPr>
        <w:softHyphen/>
        <w:t>ственной мере окажут мероприятия по увеличению производительности тру</w:t>
      </w:r>
      <w:r w:rsidRPr="002470E6">
        <w:rPr>
          <w:color w:val="auto"/>
          <w:sz w:val="28"/>
          <w:szCs w:val="28"/>
        </w:rPr>
        <w:softHyphen/>
        <w:t>да.</w:t>
      </w:r>
    </w:p>
    <w:p w:rsidR="007E2084" w:rsidRPr="00BB1AE0" w:rsidRDefault="004E70E0">
      <w:pPr>
        <w:pStyle w:val="11"/>
        <w:shd w:val="clear" w:color="auto" w:fill="auto"/>
        <w:spacing w:before="0" w:after="297" w:line="270" w:lineRule="exact"/>
        <w:ind w:left="2960"/>
        <w:jc w:val="left"/>
        <w:rPr>
          <w:sz w:val="28"/>
          <w:szCs w:val="28"/>
        </w:rPr>
      </w:pPr>
      <w:r w:rsidRPr="00BB1AE0">
        <w:rPr>
          <w:sz w:val="28"/>
          <w:szCs w:val="28"/>
        </w:rPr>
        <w:t>5.7. Потребительский рынок</w:t>
      </w:r>
    </w:p>
    <w:p w:rsidR="007E2084" w:rsidRPr="00516B5A" w:rsidRDefault="004E70E0">
      <w:pPr>
        <w:pStyle w:val="11"/>
        <w:shd w:val="clear" w:color="auto" w:fill="auto"/>
        <w:spacing w:before="0" w:line="326" w:lineRule="exact"/>
        <w:ind w:left="20" w:right="20" w:firstLine="700"/>
        <w:rPr>
          <w:color w:val="auto"/>
          <w:sz w:val="28"/>
          <w:szCs w:val="28"/>
        </w:rPr>
      </w:pPr>
      <w:r w:rsidRPr="002470E6">
        <w:rPr>
          <w:color w:val="auto"/>
          <w:sz w:val="28"/>
          <w:szCs w:val="28"/>
        </w:rPr>
        <w:t>На фоне увеличения доходов населения продолжится рост оборота роз</w:t>
      </w:r>
      <w:r w:rsidRPr="002470E6">
        <w:rPr>
          <w:color w:val="auto"/>
          <w:sz w:val="28"/>
          <w:szCs w:val="28"/>
        </w:rPr>
        <w:softHyphen/>
        <w:t xml:space="preserve">ничной </w:t>
      </w:r>
      <w:r w:rsidRPr="007C672E">
        <w:rPr>
          <w:color w:val="auto"/>
          <w:sz w:val="28"/>
          <w:szCs w:val="28"/>
        </w:rPr>
        <w:t xml:space="preserve">торговли. </w:t>
      </w:r>
      <w:proofErr w:type="gramStart"/>
      <w:r w:rsidRPr="00E44ACA">
        <w:rPr>
          <w:color w:val="auto"/>
          <w:sz w:val="28"/>
          <w:szCs w:val="28"/>
        </w:rPr>
        <w:t xml:space="preserve">Среднегодовой темп прироста за период 2019-2035 гг. в сопоставимых ценах оценивается по консервативному варианту в размере </w:t>
      </w:r>
      <w:r w:rsidR="00E44ACA" w:rsidRPr="00E44ACA">
        <w:rPr>
          <w:color w:val="auto"/>
          <w:sz w:val="28"/>
          <w:szCs w:val="28"/>
          <w:lang w:val="ru-RU"/>
        </w:rPr>
        <w:t>1,3</w:t>
      </w:r>
      <w:r w:rsidRPr="00E44ACA">
        <w:rPr>
          <w:color w:val="auto"/>
          <w:sz w:val="28"/>
          <w:szCs w:val="28"/>
        </w:rPr>
        <w:t xml:space="preserve"> %, по базовому и целевому вариантам </w:t>
      </w:r>
      <w:r w:rsidR="00557CF7">
        <w:rPr>
          <w:color w:val="auto"/>
          <w:sz w:val="28"/>
          <w:szCs w:val="28"/>
          <w:lang w:val="ru-RU"/>
        </w:rPr>
        <w:t>-</w:t>
      </w:r>
      <w:r w:rsidRPr="00E44ACA">
        <w:rPr>
          <w:color w:val="auto"/>
          <w:sz w:val="28"/>
          <w:szCs w:val="28"/>
        </w:rPr>
        <w:t xml:space="preserve"> </w:t>
      </w:r>
      <w:r w:rsidR="00E44ACA" w:rsidRPr="00E44ACA">
        <w:rPr>
          <w:color w:val="auto"/>
          <w:sz w:val="28"/>
          <w:szCs w:val="28"/>
          <w:lang w:val="ru-RU"/>
        </w:rPr>
        <w:t>1,38</w:t>
      </w:r>
      <w:r w:rsidRPr="00E44ACA">
        <w:rPr>
          <w:color w:val="auto"/>
          <w:sz w:val="28"/>
          <w:szCs w:val="28"/>
        </w:rPr>
        <w:t xml:space="preserve"> % и </w:t>
      </w:r>
      <w:r w:rsidR="00E44ACA" w:rsidRPr="00E44ACA">
        <w:rPr>
          <w:color w:val="auto"/>
          <w:sz w:val="28"/>
          <w:szCs w:val="28"/>
          <w:lang w:val="ru-RU"/>
        </w:rPr>
        <w:t>1,4</w:t>
      </w:r>
      <w:r w:rsidRPr="00E44ACA">
        <w:rPr>
          <w:color w:val="auto"/>
          <w:sz w:val="28"/>
          <w:szCs w:val="28"/>
        </w:rPr>
        <w:t xml:space="preserve"> % соответственно.</w:t>
      </w:r>
      <w:proofErr w:type="gramEnd"/>
      <w:r w:rsidRPr="00E44ACA">
        <w:rPr>
          <w:color w:val="auto"/>
          <w:sz w:val="28"/>
          <w:szCs w:val="28"/>
        </w:rPr>
        <w:t xml:space="preserve"> В целом за указанный период товарооборот может вырасти в </w:t>
      </w:r>
      <w:r w:rsidR="00E44ACA" w:rsidRPr="00E44ACA">
        <w:rPr>
          <w:color w:val="auto"/>
          <w:sz w:val="28"/>
          <w:szCs w:val="28"/>
          <w:lang w:val="ru-RU"/>
        </w:rPr>
        <w:t>2,8</w:t>
      </w:r>
      <w:r w:rsidRPr="00E44ACA">
        <w:rPr>
          <w:color w:val="auto"/>
          <w:sz w:val="28"/>
          <w:szCs w:val="28"/>
        </w:rPr>
        <w:t xml:space="preserve"> раза (по кон</w:t>
      </w:r>
      <w:r w:rsidRPr="00E44ACA">
        <w:rPr>
          <w:color w:val="auto"/>
          <w:sz w:val="28"/>
          <w:szCs w:val="28"/>
        </w:rPr>
        <w:softHyphen/>
        <w:t xml:space="preserve">сервативному </w:t>
      </w:r>
      <w:r w:rsidRPr="00516B5A">
        <w:rPr>
          <w:color w:val="auto"/>
          <w:sz w:val="28"/>
          <w:szCs w:val="28"/>
        </w:rPr>
        <w:t xml:space="preserve">варианту), </w:t>
      </w:r>
      <w:r w:rsidR="00E44ACA" w:rsidRPr="00516B5A">
        <w:rPr>
          <w:color w:val="auto"/>
          <w:sz w:val="28"/>
          <w:szCs w:val="28"/>
          <w:lang w:val="ru-RU"/>
        </w:rPr>
        <w:t>3</w:t>
      </w:r>
      <w:r w:rsidRPr="00516B5A">
        <w:rPr>
          <w:color w:val="auto"/>
          <w:sz w:val="28"/>
          <w:szCs w:val="28"/>
        </w:rPr>
        <w:t xml:space="preserve"> раза (по базовому варианту</w:t>
      </w:r>
      <w:r w:rsidR="00E44ACA" w:rsidRPr="00516B5A">
        <w:rPr>
          <w:color w:val="auto"/>
          <w:sz w:val="28"/>
          <w:szCs w:val="28"/>
          <w:lang w:val="ru-RU"/>
        </w:rPr>
        <w:t xml:space="preserve"> и </w:t>
      </w:r>
      <w:r w:rsidRPr="00516B5A">
        <w:rPr>
          <w:color w:val="auto"/>
          <w:sz w:val="28"/>
          <w:szCs w:val="28"/>
        </w:rPr>
        <w:t>по целе</w:t>
      </w:r>
      <w:r w:rsidRPr="00516B5A">
        <w:rPr>
          <w:color w:val="auto"/>
          <w:sz w:val="28"/>
          <w:szCs w:val="28"/>
        </w:rPr>
        <w:softHyphen/>
        <w:t xml:space="preserve">вому варианту), в денежном выражении составив </w:t>
      </w:r>
      <w:r w:rsidR="00516B5A" w:rsidRPr="00516B5A">
        <w:rPr>
          <w:color w:val="auto"/>
          <w:sz w:val="28"/>
          <w:szCs w:val="28"/>
          <w:lang w:val="ru-RU"/>
        </w:rPr>
        <w:t>2137,7</w:t>
      </w:r>
      <w:r w:rsidRPr="00516B5A">
        <w:rPr>
          <w:color w:val="auto"/>
          <w:sz w:val="28"/>
          <w:szCs w:val="28"/>
        </w:rPr>
        <w:t xml:space="preserve"> </w:t>
      </w:r>
      <w:proofErr w:type="gramStart"/>
      <w:r w:rsidRPr="00516B5A">
        <w:rPr>
          <w:color w:val="auto"/>
          <w:sz w:val="28"/>
          <w:szCs w:val="28"/>
        </w:rPr>
        <w:t>мл</w:t>
      </w:r>
      <w:r w:rsidR="00516B5A" w:rsidRPr="00516B5A">
        <w:rPr>
          <w:color w:val="auto"/>
          <w:sz w:val="28"/>
          <w:szCs w:val="28"/>
          <w:lang w:val="ru-RU"/>
        </w:rPr>
        <w:t>н</w:t>
      </w:r>
      <w:proofErr w:type="gramEnd"/>
      <w:r w:rsidRPr="00516B5A">
        <w:rPr>
          <w:color w:val="auto"/>
          <w:sz w:val="28"/>
          <w:szCs w:val="28"/>
        </w:rPr>
        <w:t xml:space="preserve"> рублей, </w:t>
      </w:r>
      <w:r w:rsidR="00516B5A" w:rsidRPr="00516B5A">
        <w:rPr>
          <w:color w:val="auto"/>
          <w:sz w:val="28"/>
          <w:szCs w:val="28"/>
          <w:lang w:val="ru-RU"/>
        </w:rPr>
        <w:t xml:space="preserve">2291,4 млн </w:t>
      </w:r>
      <w:r w:rsidRPr="00516B5A">
        <w:rPr>
          <w:color w:val="auto"/>
          <w:sz w:val="28"/>
          <w:szCs w:val="28"/>
        </w:rPr>
        <w:t>рублей и</w:t>
      </w:r>
      <w:r w:rsidR="00516B5A" w:rsidRPr="00516B5A">
        <w:rPr>
          <w:color w:val="auto"/>
          <w:sz w:val="28"/>
          <w:szCs w:val="28"/>
          <w:lang w:val="ru-RU"/>
        </w:rPr>
        <w:t xml:space="preserve"> 2307,6</w:t>
      </w:r>
      <w:r w:rsidRPr="00516B5A">
        <w:rPr>
          <w:color w:val="auto"/>
          <w:sz w:val="28"/>
          <w:szCs w:val="28"/>
        </w:rPr>
        <w:t xml:space="preserve"> рублей соответственно.</w:t>
      </w:r>
    </w:p>
    <w:p w:rsidR="007E2084" w:rsidRPr="008D10B7" w:rsidRDefault="004E70E0">
      <w:pPr>
        <w:pStyle w:val="11"/>
        <w:shd w:val="clear" w:color="auto" w:fill="auto"/>
        <w:spacing w:before="0" w:after="341"/>
        <w:ind w:left="20" w:right="20" w:firstLine="720"/>
        <w:rPr>
          <w:color w:val="auto"/>
          <w:sz w:val="28"/>
          <w:szCs w:val="28"/>
        </w:rPr>
      </w:pPr>
      <w:r w:rsidRPr="00A330CC">
        <w:rPr>
          <w:color w:val="auto"/>
          <w:sz w:val="28"/>
          <w:szCs w:val="28"/>
        </w:rPr>
        <w:lastRenderedPageBreak/>
        <w:t xml:space="preserve">Объем оказываемых населению края платных услуг к 2035 году может составить по консервативному варианту </w:t>
      </w:r>
      <w:r w:rsidR="00A330CC" w:rsidRPr="00A330CC">
        <w:rPr>
          <w:color w:val="auto"/>
          <w:sz w:val="28"/>
          <w:szCs w:val="28"/>
          <w:lang w:val="ru-RU"/>
        </w:rPr>
        <w:t>734,3</w:t>
      </w:r>
      <w:r w:rsidRPr="00A330CC">
        <w:rPr>
          <w:color w:val="auto"/>
          <w:sz w:val="28"/>
          <w:szCs w:val="28"/>
        </w:rPr>
        <w:t xml:space="preserve"> </w:t>
      </w:r>
      <w:proofErr w:type="gramStart"/>
      <w:r w:rsidRPr="00A330CC">
        <w:rPr>
          <w:color w:val="auto"/>
          <w:sz w:val="28"/>
          <w:szCs w:val="28"/>
        </w:rPr>
        <w:t>мл</w:t>
      </w:r>
      <w:r w:rsidR="00A330CC" w:rsidRPr="00A330CC">
        <w:rPr>
          <w:color w:val="auto"/>
          <w:sz w:val="28"/>
          <w:szCs w:val="28"/>
          <w:lang w:val="ru-RU"/>
        </w:rPr>
        <w:t>н</w:t>
      </w:r>
      <w:proofErr w:type="gramEnd"/>
      <w:r w:rsidRPr="00A330CC">
        <w:rPr>
          <w:color w:val="auto"/>
          <w:sz w:val="28"/>
          <w:szCs w:val="28"/>
        </w:rPr>
        <w:t xml:space="preserve"> рублей, по базовому ва</w:t>
      </w:r>
      <w:r w:rsidRPr="00A330CC">
        <w:rPr>
          <w:color w:val="auto"/>
          <w:sz w:val="28"/>
          <w:szCs w:val="28"/>
        </w:rPr>
        <w:softHyphen/>
        <w:t xml:space="preserve">рианту </w:t>
      </w:r>
      <w:r w:rsidR="00A330CC" w:rsidRPr="00A330CC">
        <w:rPr>
          <w:color w:val="auto"/>
          <w:sz w:val="28"/>
          <w:szCs w:val="28"/>
        </w:rPr>
        <w:t>–</w:t>
      </w:r>
      <w:r w:rsidRPr="00A330CC">
        <w:rPr>
          <w:color w:val="auto"/>
          <w:sz w:val="28"/>
          <w:szCs w:val="28"/>
        </w:rPr>
        <w:t xml:space="preserve"> </w:t>
      </w:r>
      <w:r w:rsidR="00A330CC" w:rsidRPr="00A330CC">
        <w:rPr>
          <w:color w:val="auto"/>
          <w:sz w:val="28"/>
          <w:szCs w:val="28"/>
          <w:lang w:val="ru-RU"/>
        </w:rPr>
        <w:t>826,0</w:t>
      </w:r>
      <w:r w:rsidRPr="00A330CC">
        <w:rPr>
          <w:color w:val="auto"/>
          <w:sz w:val="28"/>
          <w:szCs w:val="28"/>
        </w:rPr>
        <w:t xml:space="preserve"> </w:t>
      </w:r>
      <w:bookmarkStart w:id="3" w:name="_GoBack"/>
      <w:r w:rsidRPr="008D10B7">
        <w:rPr>
          <w:color w:val="auto"/>
          <w:sz w:val="28"/>
          <w:szCs w:val="28"/>
        </w:rPr>
        <w:t>мл</w:t>
      </w:r>
      <w:r w:rsidR="00A330CC" w:rsidRPr="008D10B7">
        <w:rPr>
          <w:color w:val="auto"/>
          <w:sz w:val="28"/>
          <w:szCs w:val="28"/>
          <w:lang w:val="ru-RU"/>
        </w:rPr>
        <w:t>н</w:t>
      </w:r>
      <w:r w:rsidRPr="008D10B7">
        <w:rPr>
          <w:color w:val="auto"/>
          <w:sz w:val="28"/>
          <w:szCs w:val="28"/>
        </w:rPr>
        <w:t xml:space="preserve"> рублей, по целевому варианту </w:t>
      </w:r>
      <w:r w:rsidR="00A330CC" w:rsidRPr="008D10B7">
        <w:rPr>
          <w:color w:val="auto"/>
          <w:sz w:val="28"/>
          <w:szCs w:val="28"/>
        </w:rPr>
        <w:t>–</w:t>
      </w:r>
      <w:r w:rsidRPr="008D10B7">
        <w:rPr>
          <w:color w:val="auto"/>
          <w:sz w:val="28"/>
          <w:szCs w:val="28"/>
        </w:rPr>
        <w:t xml:space="preserve"> </w:t>
      </w:r>
      <w:r w:rsidR="00A330CC" w:rsidRPr="008D10B7">
        <w:rPr>
          <w:color w:val="auto"/>
          <w:sz w:val="28"/>
          <w:szCs w:val="28"/>
          <w:lang w:val="ru-RU"/>
        </w:rPr>
        <w:t>935,4 млн</w:t>
      </w:r>
      <w:r w:rsidRPr="008D10B7">
        <w:rPr>
          <w:color w:val="auto"/>
          <w:sz w:val="28"/>
          <w:szCs w:val="28"/>
        </w:rPr>
        <w:t xml:space="preserve"> рублей. Суммарный индекс физического объема платных услуг в долгосрочном пе</w:t>
      </w:r>
      <w:r w:rsidRPr="008D10B7">
        <w:rPr>
          <w:color w:val="auto"/>
          <w:sz w:val="28"/>
          <w:szCs w:val="28"/>
        </w:rPr>
        <w:softHyphen/>
        <w:t>риоде вырастет по консервативному варианту в 1,</w:t>
      </w:r>
      <w:r w:rsidR="008D10B7" w:rsidRPr="008D10B7">
        <w:rPr>
          <w:color w:val="auto"/>
          <w:sz w:val="28"/>
          <w:szCs w:val="28"/>
          <w:lang w:val="ru-RU"/>
        </w:rPr>
        <w:t>3</w:t>
      </w:r>
      <w:r w:rsidRPr="008D10B7">
        <w:rPr>
          <w:color w:val="auto"/>
          <w:sz w:val="28"/>
          <w:szCs w:val="28"/>
        </w:rPr>
        <w:t xml:space="preserve"> раза, по базовому</w:t>
      </w:r>
      <w:r w:rsidR="008D10B7" w:rsidRPr="008D10B7">
        <w:rPr>
          <w:color w:val="auto"/>
          <w:sz w:val="28"/>
          <w:szCs w:val="28"/>
          <w:lang w:val="ru-RU"/>
        </w:rPr>
        <w:t xml:space="preserve"> в 1,5 раза </w:t>
      </w:r>
      <w:r w:rsidRPr="008D10B7">
        <w:rPr>
          <w:color w:val="auto"/>
          <w:sz w:val="28"/>
          <w:szCs w:val="28"/>
        </w:rPr>
        <w:t xml:space="preserve"> и целе</w:t>
      </w:r>
      <w:r w:rsidRPr="008D10B7">
        <w:rPr>
          <w:color w:val="auto"/>
          <w:sz w:val="28"/>
          <w:szCs w:val="28"/>
        </w:rPr>
        <w:softHyphen/>
        <w:t>вому вариант</w:t>
      </w:r>
      <w:r w:rsidR="008D10B7" w:rsidRPr="008D10B7">
        <w:rPr>
          <w:color w:val="auto"/>
          <w:sz w:val="28"/>
          <w:szCs w:val="28"/>
          <w:lang w:val="ru-RU"/>
        </w:rPr>
        <w:t>у</w:t>
      </w:r>
      <w:r w:rsidRPr="008D10B7">
        <w:rPr>
          <w:color w:val="auto"/>
          <w:sz w:val="28"/>
          <w:szCs w:val="28"/>
        </w:rPr>
        <w:t xml:space="preserve"> - в 1,7 раза.</w:t>
      </w:r>
    </w:p>
    <w:bookmarkEnd w:id="3"/>
    <w:p w:rsidR="007E2084" w:rsidRPr="00BB1AE0" w:rsidRDefault="00D51A7D">
      <w:pPr>
        <w:pStyle w:val="11"/>
        <w:shd w:val="clear" w:color="auto" w:fill="auto"/>
        <w:spacing w:before="0" w:after="301" w:line="270" w:lineRule="exact"/>
        <w:ind w:left="1960"/>
        <w:jc w:val="left"/>
        <w:rPr>
          <w:sz w:val="28"/>
          <w:szCs w:val="28"/>
        </w:rPr>
      </w:pPr>
      <w:r w:rsidRPr="00BB1AE0">
        <w:rPr>
          <w:sz w:val="28"/>
          <w:szCs w:val="28"/>
          <w:lang w:val="ru-RU"/>
        </w:rPr>
        <w:t>6</w:t>
      </w:r>
      <w:r w:rsidR="00B37EB5" w:rsidRPr="00BB1AE0">
        <w:rPr>
          <w:sz w:val="28"/>
          <w:szCs w:val="28"/>
        </w:rPr>
        <w:t xml:space="preserve">. Основные параметры </w:t>
      </w:r>
      <w:r w:rsidR="00B37EB5" w:rsidRPr="00BB1AE0">
        <w:rPr>
          <w:sz w:val="28"/>
          <w:szCs w:val="28"/>
          <w:lang w:val="ru-RU"/>
        </w:rPr>
        <w:t>муниципальных</w:t>
      </w:r>
      <w:r w:rsidR="004E70E0" w:rsidRPr="00BB1AE0">
        <w:rPr>
          <w:sz w:val="28"/>
          <w:szCs w:val="28"/>
        </w:rPr>
        <w:t xml:space="preserve"> программ</w:t>
      </w:r>
    </w:p>
    <w:p w:rsidR="007E2084" w:rsidRPr="00BB1AE0" w:rsidRDefault="004E70E0" w:rsidP="00B37EB5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  <w:r w:rsidRPr="00BB1AE0">
        <w:rPr>
          <w:sz w:val="28"/>
          <w:szCs w:val="28"/>
        </w:rPr>
        <w:t xml:space="preserve">Перечень </w:t>
      </w:r>
      <w:r w:rsidR="00B37EB5" w:rsidRPr="00BB1AE0">
        <w:rPr>
          <w:sz w:val="28"/>
          <w:szCs w:val="28"/>
          <w:lang w:val="ru-RU"/>
        </w:rPr>
        <w:t>муниципальных</w:t>
      </w:r>
      <w:r w:rsidRPr="00BB1AE0">
        <w:rPr>
          <w:sz w:val="28"/>
          <w:szCs w:val="28"/>
        </w:rPr>
        <w:t xml:space="preserve"> программ </w:t>
      </w:r>
      <w:r w:rsidRPr="00BB1AE0">
        <w:rPr>
          <w:color w:val="auto"/>
          <w:sz w:val="28"/>
          <w:szCs w:val="28"/>
        </w:rPr>
        <w:t xml:space="preserve">утверждается </w:t>
      </w:r>
      <w:r w:rsidR="00B37EB5" w:rsidRPr="00BB1AE0">
        <w:rPr>
          <w:color w:val="auto"/>
          <w:sz w:val="28"/>
          <w:szCs w:val="28"/>
          <w:lang w:val="ru-RU"/>
        </w:rPr>
        <w:t xml:space="preserve">постановлением Администрации </w:t>
      </w:r>
      <w:r w:rsidR="00B37EB5" w:rsidRPr="00BB1AE0">
        <w:rPr>
          <w:sz w:val="28"/>
          <w:szCs w:val="28"/>
          <w:lang w:val="ru-RU"/>
        </w:rPr>
        <w:t>города Яровое</w:t>
      </w:r>
      <w:r w:rsidRPr="00BB1AE0">
        <w:rPr>
          <w:sz w:val="28"/>
          <w:szCs w:val="28"/>
        </w:rPr>
        <w:t xml:space="preserve"> Алтайского края. В 2018 году реализовывались программные мероприятия </w:t>
      </w:r>
      <w:r w:rsidR="00B37EB5" w:rsidRPr="00BB1AE0">
        <w:rPr>
          <w:sz w:val="28"/>
          <w:szCs w:val="28"/>
          <w:lang w:val="ru-RU"/>
        </w:rPr>
        <w:t>16</w:t>
      </w:r>
      <w:r w:rsidRPr="00BB1AE0">
        <w:rPr>
          <w:sz w:val="28"/>
          <w:szCs w:val="28"/>
        </w:rPr>
        <w:t xml:space="preserve"> </w:t>
      </w:r>
      <w:r w:rsidR="00B37EB5" w:rsidRPr="00BB1AE0">
        <w:rPr>
          <w:sz w:val="28"/>
          <w:szCs w:val="28"/>
          <w:lang w:val="ru-RU"/>
        </w:rPr>
        <w:t>муниципальных</w:t>
      </w:r>
      <w:r w:rsidRPr="00BB1AE0">
        <w:rPr>
          <w:sz w:val="28"/>
          <w:szCs w:val="28"/>
        </w:rPr>
        <w:t xml:space="preserve"> программ</w:t>
      </w:r>
      <w:r w:rsidR="00B37EB5" w:rsidRPr="00BB1AE0">
        <w:rPr>
          <w:sz w:val="28"/>
          <w:szCs w:val="28"/>
          <w:lang w:val="ru-RU"/>
        </w:rPr>
        <w:t xml:space="preserve">. </w:t>
      </w:r>
      <w:r w:rsidRPr="00BB1AE0">
        <w:rPr>
          <w:sz w:val="28"/>
          <w:szCs w:val="28"/>
        </w:rPr>
        <w:t>После за</w:t>
      </w:r>
      <w:r w:rsidRPr="00BB1AE0">
        <w:rPr>
          <w:sz w:val="28"/>
          <w:szCs w:val="28"/>
        </w:rPr>
        <w:softHyphen/>
        <w:t>вершения работы над стратегией социально-экономического развития регио</w:t>
      </w:r>
      <w:r w:rsidRPr="00BB1AE0">
        <w:rPr>
          <w:sz w:val="28"/>
          <w:szCs w:val="28"/>
        </w:rPr>
        <w:softHyphen/>
        <w:t xml:space="preserve">на до 2035 года и ее утверждения перечень </w:t>
      </w:r>
      <w:r w:rsidR="00B37EB5" w:rsidRPr="00BB1AE0">
        <w:rPr>
          <w:sz w:val="28"/>
          <w:szCs w:val="28"/>
          <w:lang w:val="ru-RU"/>
        </w:rPr>
        <w:t xml:space="preserve">муниципальных </w:t>
      </w:r>
      <w:r w:rsidRPr="00BB1AE0">
        <w:rPr>
          <w:sz w:val="28"/>
          <w:szCs w:val="28"/>
        </w:rPr>
        <w:t xml:space="preserve">программ будет актуализирован. Финансирование мероприятий </w:t>
      </w:r>
      <w:r w:rsidR="00B37EB5" w:rsidRPr="00BB1AE0">
        <w:rPr>
          <w:sz w:val="28"/>
          <w:szCs w:val="28"/>
          <w:lang w:val="ru-RU"/>
        </w:rPr>
        <w:t>муниципальных</w:t>
      </w:r>
      <w:r w:rsidRPr="00BB1AE0">
        <w:rPr>
          <w:sz w:val="28"/>
          <w:szCs w:val="28"/>
        </w:rPr>
        <w:t xml:space="preserve"> программ осуществляется в соответствии с </w:t>
      </w:r>
      <w:r w:rsidR="00B37EB5" w:rsidRPr="00BB1AE0">
        <w:rPr>
          <w:sz w:val="28"/>
          <w:szCs w:val="28"/>
          <w:lang w:val="ru-RU"/>
        </w:rPr>
        <w:t xml:space="preserve">решением Городского Собрания депутатов города Яровое Алтайского края </w:t>
      </w:r>
      <w:r w:rsidRPr="00BB1AE0">
        <w:rPr>
          <w:sz w:val="28"/>
          <w:szCs w:val="28"/>
        </w:rPr>
        <w:t xml:space="preserve">о </w:t>
      </w:r>
      <w:r w:rsidR="00B37EB5" w:rsidRPr="00BB1AE0">
        <w:rPr>
          <w:sz w:val="28"/>
          <w:szCs w:val="28"/>
          <w:lang w:val="ru-RU"/>
        </w:rPr>
        <w:t>городском</w:t>
      </w:r>
      <w:r w:rsidRPr="00BB1AE0">
        <w:rPr>
          <w:sz w:val="28"/>
          <w:szCs w:val="28"/>
        </w:rPr>
        <w:t xml:space="preserve"> бюджете на очередной финансовый год и на плановый период.</w:t>
      </w:r>
    </w:p>
    <w:p w:rsidR="00EA0DF6" w:rsidRPr="00BB1AE0" w:rsidRDefault="00EA0DF6" w:rsidP="00B37EB5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</w:p>
    <w:p w:rsidR="00EA0DF6" w:rsidRPr="00BB1AE0" w:rsidRDefault="00EA0DF6" w:rsidP="00B37EB5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</w:p>
    <w:p w:rsidR="00EA0DF6" w:rsidRPr="00BB1AE0" w:rsidRDefault="00EA0DF6" w:rsidP="00B37EB5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</w:p>
    <w:p w:rsidR="00EA0DF6" w:rsidRPr="00BB1AE0" w:rsidRDefault="00EA0DF6" w:rsidP="00EA0DF6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  <w:lang w:val="ru-RU"/>
        </w:rPr>
      </w:pPr>
      <w:r w:rsidRPr="00BB1AE0">
        <w:rPr>
          <w:sz w:val="28"/>
          <w:szCs w:val="28"/>
          <w:lang w:val="ru-RU"/>
        </w:rPr>
        <w:t xml:space="preserve">Начальник отдела по экономике, </w:t>
      </w:r>
    </w:p>
    <w:p w:rsidR="00EA0DF6" w:rsidRPr="00BB1AE0" w:rsidRDefault="00EA0DF6" w:rsidP="00EA0DF6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  <w:lang w:val="ru-RU"/>
        </w:rPr>
      </w:pPr>
      <w:r w:rsidRPr="00BB1AE0">
        <w:rPr>
          <w:sz w:val="28"/>
          <w:szCs w:val="28"/>
          <w:lang w:val="ru-RU"/>
        </w:rPr>
        <w:t xml:space="preserve">инвестициям и промышленности </w:t>
      </w:r>
    </w:p>
    <w:p w:rsidR="00D51A7D" w:rsidRPr="00BB1AE0" w:rsidRDefault="00EA0DF6" w:rsidP="00EA0DF6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  <w:lang w:val="ru-RU"/>
        </w:rPr>
      </w:pPr>
      <w:r w:rsidRPr="00BB1AE0">
        <w:rPr>
          <w:sz w:val="28"/>
          <w:szCs w:val="28"/>
          <w:lang w:val="ru-RU"/>
        </w:rPr>
        <w:t xml:space="preserve">Администрации города Яровое </w:t>
      </w:r>
    </w:p>
    <w:p w:rsidR="00EA0DF6" w:rsidRPr="00BB1AE0" w:rsidRDefault="00EA0DF6" w:rsidP="00EA0DF6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  <w:lang w:val="ru-RU"/>
        </w:rPr>
      </w:pPr>
      <w:r w:rsidRPr="00BB1AE0">
        <w:rPr>
          <w:sz w:val="28"/>
          <w:szCs w:val="28"/>
          <w:lang w:val="ru-RU"/>
        </w:rPr>
        <w:t>Алтайского края</w:t>
      </w:r>
      <w:r w:rsidR="00D51A7D" w:rsidRPr="00BB1AE0">
        <w:rPr>
          <w:sz w:val="28"/>
          <w:szCs w:val="28"/>
          <w:lang w:val="ru-RU"/>
        </w:rPr>
        <w:t xml:space="preserve">                                                                               Л.Н. Тютюнникова</w:t>
      </w:r>
    </w:p>
    <w:p w:rsidR="00D51A7D" w:rsidRPr="00BB1AE0" w:rsidRDefault="00D51A7D" w:rsidP="00EA0DF6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  <w:lang w:val="ru-RU"/>
        </w:rPr>
      </w:pPr>
    </w:p>
    <w:p w:rsidR="00D51A7D" w:rsidRPr="00BB1AE0" w:rsidRDefault="00D51A7D" w:rsidP="00EA0DF6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  <w:lang w:val="ru-RU"/>
        </w:rPr>
      </w:pPr>
    </w:p>
    <w:p w:rsidR="00D51A7D" w:rsidRPr="00BB1AE0" w:rsidRDefault="00D51A7D" w:rsidP="00EA0DF6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  <w:lang w:val="ru-RU"/>
        </w:rPr>
      </w:pPr>
    </w:p>
    <w:p w:rsidR="00D51A7D" w:rsidRPr="00BB1AE0" w:rsidRDefault="00D51A7D" w:rsidP="00EA0DF6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  <w:lang w:val="ru-RU"/>
        </w:rPr>
      </w:pPr>
    </w:p>
    <w:p w:rsidR="00D51A7D" w:rsidRPr="00BB1AE0" w:rsidRDefault="00D51A7D" w:rsidP="00EA0DF6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  <w:lang w:val="ru-RU"/>
        </w:rPr>
      </w:pPr>
      <w:r w:rsidRPr="00BB1AE0">
        <w:rPr>
          <w:sz w:val="28"/>
          <w:szCs w:val="28"/>
          <w:lang w:val="ru-RU"/>
        </w:rPr>
        <w:t>19.11.2019</w:t>
      </w:r>
    </w:p>
    <w:sectPr w:rsidR="00D51A7D" w:rsidRPr="00BB1AE0" w:rsidSect="005F0459"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A4" w:rsidRDefault="00F546A4">
      <w:r>
        <w:separator/>
      </w:r>
    </w:p>
  </w:endnote>
  <w:endnote w:type="continuationSeparator" w:id="0">
    <w:p w:rsidR="00F546A4" w:rsidRDefault="00F5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A4" w:rsidRDefault="00F546A4"/>
  </w:footnote>
  <w:footnote w:type="continuationSeparator" w:id="0">
    <w:p w:rsidR="00F546A4" w:rsidRDefault="00F546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A9D"/>
    <w:multiLevelType w:val="hybridMultilevel"/>
    <w:tmpl w:val="11EC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6D0"/>
    <w:multiLevelType w:val="multilevel"/>
    <w:tmpl w:val="792C0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A6C33"/>
    <w:multiLevelType w:val="multilevel"/>
    <w:tmpl w:val="7386412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407E2"/>
    <w:multiLevelType w:val="multilevel"/>
    <w:tmpl w:val="4E269BB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4"/>
    <w:rsid w:val="00046CB1"/>
    <w:rsid w:val="0007510F"/>
    <w:rsid w:val="000A1926"/>
    <w:rsid w:val="0016094F"/>
    <w:rsid w:val="00173F3D"/>
    <w:rsid w:val="001C726E"/>
    <w:rsid w:val="0021795D"/>
    <w:rsid w:val="00222CA8"/>
    <w:rsid w:val="002470E6"/>
    <w:rsid w:val="002B5217"/>
    <w:rsid w:val="00343242"/>
    <w:rsid w:val="00355AD3"/>
    <w:rsid w:val="003630B0"/>
    <w:rsid w:val="003F3DFE"/>
    <w:rsid w:val="004271CC"/>
    <w:rsid w:val="004D28D3"/>
    <w:rsid w:val="004E70E0"/>
    <w:rsid w:val="004F5F83"/>
    <w:rsid w:val="00516B5A"/>
    <w:rsid w:val="00557CF7"/>
    <w:rsid w:val="005C5639"/>
    <w:rsid w:val="005F0459"/>
    <w:rsid w:val="00604027"/>
    <w:rsid w:val="00654406"/>
    <w:rsid w:val="00677C36"/>
    <w:rsid w:val="006A4F51"/>
    <w:rsid w:val="00712A72"/>
    <w:rsid w:val="00772ABD"/>
    <w:rsid w:val="007C672E"/>
    <w:rsid w:val="007E2084"/>
    <w:rsid w:val="00834A5E"/>
    <w:rsid w:val="00877C6B"/>
    <w:rsid w:val="008D10B7"/>
    <w:rsid w:val="00923E2F"/>
    <w:rsid w:val="00941933"/>
    <w:rsid w:val="00A330CC"/>
    <w:rsid w:val="00A928FA"/>
    <w:rsid w:val="00AE0213"/>
    <w:rsid w:val="00AE432F"/>
    <w:rsid w:val="00B10056"/>
    <w:rsid w:val="00B37EB5"/>
    <w:rsid w:val="00B927BC"/>
    <w:rsid w:val="00BB1AE0"/>
    <w:rsid w:val="00C00CED"/>
    <w:rsid w:val="00C07077"/>
    <w:rsid w:val="00C63941"/>
    <w:rsid w:val="00C72751"/>
    <w:rsid w:val="00C956A3"/>
    <w:rsid w:val="00D4344F"/>
    <w:rsid w:val="00D51A7D"/>
    <w:rsid w:val="00D64C36"/>
    <w:rsid w:val="00DE476A"/>
    <w:rsid w:val="00E44ACA"/>
    <w:rsid w:val="00E9261D"/>
    <w:rsid w:val="00E96264"/>
    <w:rsid w:val="00EA0DF6"/>
    <w:rsid w:val="00F546A4"/>
    <w:rsid w:val="00F56310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35"/>
      <w:szCs w:val="35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_"/>
    <w:basedOn w:val="a0"/>
    <w:link w:val="2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8pt">
    <w:name w:val="Основной текст (7) + 8 pt;Курсив"/>
    <w:basedOn w:val="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ranklinGothicDemi12pt0pt">
    <w:name w:val="Основной текст (3) + Franklin Gothic Demi;12 pt;Не полужирный;Интервал 0 pt"/>
    <w:basedOn w:val="3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">
    <w:name w:val="Основной текст (15)_"/>
    <w:basedOn w:val="a0"/>
    <w:link w:val="15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b/>
      <w:bCs/>
      <w:spacing w:val="110"/>
      <w:sz w:val="35"/>
      <w:szCs w:val="3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1080"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200"/>
      <w:jc w:val="both"/>
    </w:pPr>
    <w:rPr>
      <w:rFonts w:ascii="Corbel" w:eastAsia="Corbel" w:hAnsi="Corbel" w:cs="Corbel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6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CB1"/>
    <w:rPr>
      <w:rFonts w:ascii="Tahoma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B1AE0"/>
    <w:pPr>
      <w:spacing w:after="120" w:line="259" w:lineRule="auto"/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BB1AE0"/>
    <w:rPr>
      <w:rFonts w:ascii="Calibri" w:eastAsia="Calibri" w:hAnsi="Calibri" w:cs="Times New Roman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35"/>
      <w:szCs w:val="35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_"/>
    <w:basedOn w:val="a0"/>
    <w:link w:val="2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8pt">
    <w:name w:val="Основной текст (7) + 8 pt;Курсив"/>
    <w:basedOn w:val="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ranklinGothicDemi12pt0pt">
    <w:name w:val="Основной текст (3) + Franklin Gothic Demi;12 pt;Не полужирный;Интервал 0 pt"/>
    <w:basedOn w:val="3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">
    <w:name w:val="Основной текст (15)_"/>
    <w:basedOn w:val="a0"/>
    <w:link w:val="15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b/>
      <w:bCs/>
      <w:spacing w:val="110"/>
      <w:sz w:val="35"/>
      <w:szCs w:val="3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1080"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200"/>
      <w:jc w:val="both"/>
    </w:pPr>
    <w:rPr>
      <w:rFonts w:ascii="Corbel" w:eastAsia="Corbel" w:hAnsi="Corbel" w:cs="Corbel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6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CB1"/>
    <w:rPr>
      <w:rFonts w:ascii="Tahoma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B1AE0"/>
    <w:pPr>
      <w:spacing w:after="120" w:line="259" w:lineRule="auto"/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ac">
    <w:name w:val="Основной текст Знак"/>
    <w:basedOn w:val="a0"/>
    <w:link w:val="ab"/>
    <w:uiPriority w:val="99"/>
    <w:rsid w:val="00BB1AE0"/>
    <w:rPr>
      <w:rFonts w:ascii="Calibri" w:eastAsia="Calibri" w:hAnsi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Мордежова Наталья Владимировна</dc:creator>
  <cp:lastModifiedBy>Тютюнникова Людмила Николаевна</cp:lastModifiedBy>
  <cp:revision>52</cp:revision>
  <dcterms:created xsi:type="dcterms:W3CDTF">2019-10-28T08:29:00Z</dcterms:created>
  <dcterms:modified xsi:type="dcterms:W3CDTF">2019-11-21T09:28:00Z</dcterms:modified>
</cp:coreProperties>
</file>